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4FB30106" w:rsidR="00147990" w:rsidRPr="00CC20AE" w:rsidRDefault="00147990" w:rsidP="00147990">
      <w:pPr>
        <w:pStyle w:val="3GPPHeader"/>
        <w:spacing w:after="60"/>
        <w:rPr>
          <w:sz w:val="32"/>
          <w:szCs w:val="32"/>
          <w:lang w:val="sv-SE"/>
        </w:rPr>
      </w:pPr>
      <w:r w:rsidRPr="00CC20AE">
        <w:rPr>
          <w:lang w:val="sv-SE"/>
        </w:rPr>
        <w:t>3GPP TSG-RAN2#13</w:t>
      </w:r>
      <w:r w:rsidR="00A97813">
        <w:rPr>
          <w:lang w:val="sv-SE"/>
        </w:rPr>
        <w:t>2</w:t>
      </w:r>
      <w:r w:rsidRPr="00CC20AE">
        <w:rPr>
          <w:lang w:val="sv-SE"/>
        </w:rPr>
        <w:tab/>
      </w:r>
      <w:r w:rsidRPr="00CC20AE">
        <w:rPr>
          <w:sz w:val="32"/>
          <w:szCs w:val="32"/>
          <w:lang w:val="sv-SE"/>
        </w:rPr>
        <w:t>T</w:t>
      </w:r>
      <w:r w:rsidR="00736D24">
        <w:rPr>
          <w:sz w:val="32"/>
          <w:szCs w:val="32"/>
          <w:lang w:val="sv-SE"/>
        </w:rPr>
        <w:t>D</w:t>
      </w:r>
      <w:r w:rsidRPr="00CC20AE">
        <w:rPr>
          <w:sz w:val="32"/>
          <w:szCs w:val="32"/>
          <w:lang w:val="sv-SE"/>
        </w:rPr>
        <w:t xml:space="preserve">oc </w:t>
      </w:r>
      <w:r w:rsidR="009E4B00" w:rsidRPr="009E4B00">
        <w:rPr>
          <w:sz w:val="32"/>
          <w:szCs w:val="32"/>
          <w:lang w:val="sv-SE"/>
        </w:rPr>
        <w:t>R2-2508614</w:t>
      </w:r>
    </w:p>
    <w:p w14:paraId="61A6D2D5" w14:textId="70669DD2" w:rsidR="00147990" w:rsidRPr="00FC74C8" w:rsidRDefault="00A97813" w:rsidP="00147990">
      <w:pPr>
        <w:pStyle w:val="3GPPHeader"/>
      </w:pPr>
      <w:bookmarkStart w:id="0" w:name="_Hlk213325620"/>
      <w:r>
        <w:t>Dallas</w:t>
      </w:r>
      <w:r w:rsidRPr="00384919">
        <w:t xml:space="preserve">, </w:t>
      </w:r>
      <w:r>
        <w:t xml:space="preserve">Texas, USA, </w:t>
      </w:r>
      <w:r w:rsidRPr="00CF6534">
        <w:rPr>
          <w:lang w:val="en-US"/>
        </w:rPr>
        <w:t>Nov. 17</w:t>
      </w:r>
      <w:r w:rsidRPr="00CF6534">
        <w:rPr>
          <w:vertAlign w:val="superscript"/>
          <w:lang w:val="en-US"/>
        </w:rPr>
        <w:t>th</w:t>
      </w:r>
      <w:r w:rsidRPr="00CF6534">
        <w:rPr>
          <w:lang w:val="en-US"/>
        </w:rPr>
        <w:t>-21</w:t>
      </w:r>
      <w:r w:rsidRPr="00CF6534">
        <w:rPr>
          <w:vertAlign w:val="superscript"/>
          <w:lang w:val="en-US"/>
        </w:rPr>
        <w:t>st</w:t>
      </w:r>
      <w:r w:rsidR="00B1620D" w:rsidRPr="00B1620D">
        <w:rPr>
          <w:lang w:val="en-US"/>
        </w:rPr>
        <w:t xml:space="preserve"> 2025</w:t>
      </w:r>
    </w:p>
    <w:bookmarkEnd w:id="0"/>
    <w:p w14:paraId="2D6231C4" w14:textId="3603405D" w:rsidR="00C811CE" w:rsidRPr="00ED7C48" w:rsidRDefault="00C811CE" w:rsidP="00ED7C48">
      <w:pPr>
        <w:pStyle w:val="3GPPHeader"/>
        <w:jc w:val="center"/>
        <w:rPr>
          <w:color w:val="FF0000"/>
        </w:rPr>
      </w:pPr>
    </w:p>
    <w:p w14:paraId="2B1BFB67" w14:textId="1E140E5F" w:rsidR="00C811CE" w:rsidRPr="00CE5543" w:rsidRDefault="00C811CE" w:rsidP="00C811CE">
      <w:pPr>
        <w:pStyle w:val="3GPPHeader"/>
        <w:rPr>
          <w:sz w:val="22"/>
          <w:szCs w:val="22"/>
        </w:rPr>
      </w:pPr>
      <w:r w:rsidRPr="00CE5543">
        <w:rPr>
          <w:sz w:val="22"/>
          <w:szCs w:val="22"/>
        </w:rPr>
        <w:t>Agenda Item:</w:t>
      </w:r>
      <w:r w:rsidRPr="00CE5543">
        <w:rPr>
          <w:sz w:val="22"/>
          <w:szCs w:val="22"/>
        </w:rPr>
        <w:tab/>
      </w:r>
      <w:r w:rsidR="00AA64F8" w:rsidRPr="00CE5543">
        <w:rPr>
          <w:sz w:val="22"/>
          <w:szCs w:val="22"/>
        </w:rPr>
        <w:t>10.3.2.2 RRC Structure and (re)configuration</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54FB43D5" w:rsidR="00C811CE" w:rsidRPr="00FC74C8" w:rsidRDefault="00C811CE" w:rsidP="00C811CE">
      <w:pPr>
        <w:pStyle w:val="3GPPHeader"/>
        <w:rPr>
          <w:sz w:val="22"/>
          <w:szCs w:val="22"/>
        </w:rPr>
      </w:pPr>
      <w:r w:rsidRPr="00FC74C8">
        <w:rPr>
          <w:sz w:val="22"/>
          <w:szCs w:val="22"/>
        </w:rPr>
        <w:t>Title:</w:t>
      </w:r>
      <w:r w:rsidRPr="00FC74C8">
        <w:rPr>
          <w:sz w:val="22"/>
          <w:szCs w:val="22"/>
        </w:rPr>
        <w:tab/>
      </w:r>
      <w:bookmarkStart w:id="1" w:name="_Hlk213325613"/>
      <w:r w:rsidR="00FA36C9">
        <w:rPr>
          <w:sz w:val="22"/>
          <w:szCs w:val="22"/>
        </w:rPr>
        <w:t>RRC</w:t>
      </w:r>
      <w:r w:rsidR="002460E0" w:rsidRPr="002460E0">
        <w:rPr>
          <w:sz w:val="22"/>
          <w:szCs w:val="22"/>
        </w:rPr>
        <w:t xml:space="preserve"> ASN.1 </w:t>
      </w:r>
      <w:r w:rsidR="00C3576B">
        <w:rPr>
          <w:sz w:val="22"/>
          <w:szCs w:val="22"/>
        </w:rPr>
        <w:t>structure</w:t>
      </w:r>
      <w:r w:rsidR="00AA64F8">
        <w:rPr>
          <w:sz w:val="22"/>
          <w:szCs w:val="22"/>
        </w:rPr>
        <w:t xml:space="preserve"> </w:t>
      </w:r>
      <w:r w:rsidR="002460E0" w:rsidRPr="002460E0">
        <w:rPr>
          <w:sz w:val="22"/>
          <w:szCs w:val="22"/>
        </w:rPr>
        <w:t>for 6G</w:t>
      </w:r>
      <w:bookmarkEnd w:id="1"/>
      <w:r w:rsidR="002460E0" w:rsidRPr="002460E0">
        <w:rPr>
          <w:sz w:val="22"/>
          <w:szCs w:val="22"/>
        </w:rPr>
        <w:t xml:space="preserve"> </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11C04DA2" w:rsidR="00A85C6F" w:rsidRDefault="00425486" w:rsidP="009B41FD">
      <w:pPr>
        <w:pStyle w:val="BodyText"/>
        <w:rPr>
          <w:rFonts w:cs="Arial"/>
        </w:rPr>
      </w:pPr>
      <w:r>
        <w:t xml:space="preserve">In this document we present our view on the </w:t>
      </w:r>
      <w:r w:rsidR="00511230">
        <w:t>RRC signalling</w:t>
      </w:r>
      <w:r>
        <w:t xml:space="preserve"> </w:t>
      </w:r>
      <w:r w:rsidR="00A02F3D">
        <w:t>structure for</w:t>
      </w:r>
      <w:r>
        <w:t xml:space="preserve"> the 6G radio interface. We analyse problems observed in previous generations and suggest high level principles to </w:t>
      </w:r>
      <w:r w:rsidR="00AA64F8">
        <w:t xml:space="preserve">overcome </w:t>
      </w:r>
      <w:r>
        <w:t xml:space="preserve">those </w:t>
      </w:r>
      <w:r w:rsidR="00AA64F8">
        <w:t xml:space="preserve">issues </w:t>
      </w:r>
      <w:r>
        <w:t>in 6G</w:t>
      </w:r>
      <w:r w:rsidR="00447CB6">
        <w:t>R</w:t>
      </w:r>
      <w:r>
        <w:t xml:space="preserve">. </w:t>
      </w:r>
      <w:r w:rsidR="00AA64F8">
        <w:t xml:space="preserve">We also outline a few concrete solutions as basis for further discussion. </w:t>
      </w:r>
    </w:p>
    <w:p w14:paraId="077E1C17" w14:textId="4E7EFCF6" w:rsidR="00425486" w:rsidRPr="00E57453" w:rsidRDefault="00230D18" w:rsidP="00E57453">
      <w:pPr>
        <w:pStyle w:val="Heading1"/>
      </w:pPr>
      <w:bookmarkStart w:id="2" w:name="_Ref178064866"/>
      <w:r w:rsidRPr="00861423">
        <w:t>2</w:t>
      </w:r>
      <w:r w:rsidRPr="00861423">
        <w:tab/>
      </w:r>
      <w:r w:rsidR="004000E8" w:rsidRPr="00861423">
        <w:t>Discussion</w:t>
      </w:r>
      <w:bookmarkEnd w:id="2"/>
    </w:p>
    <w:p w14:paraId="67AC56B4" w14:textId="14ACA4A1" w:rsidR="0089629C" w:rsidRDefault="0089629C" w:rsidP="0089629C">
      <w:pPr>
        <w:pStyle w:val="Heading2"/>
      </w:pPr>
      <w:r>
        <w:t>2.1</w:t>
      </w:r>
      <w:r>
        <w:tab/>
      </w:r>
      <w:r w:rsidR="002C4F88">
        <w:t>Flatten the ASN.1 hierarchy</w:t>
      </w:r>
    </w:p>
    <w:p w14:paraId="6865F51C" w14:textId="243863BE" w:rsidR="00AD0D5C" w:rsidRDefault="0089629C" w:rsidP="0089629C">
      <w:pPr>
        <w:pStyle w:val="BodyText"/>
      </w:pPr>
      <w:r>
        <w:t>LTE’s and NR’s RRC ASN.1 messages use a tree</w:t>
      </w:r>
      <w:r w:rsidR="00C768D4">
        <w:t>-like</w:t>
      </w:r>
      <w:r>
        <w:t xml:space="preserve"> data structure</w:t>
      </w:r>
      <w:r w:rsidR="00134F73">
        <w:t xml:space="preserve"> </w:t>
      </w:r>
      <w:r>
        <w:t xml:space="preserve">for configuring protocols, channels, and signals. </w:t>
      </w:r>
      <w:r w:rsidR="00AD0D5C">
        <w:t xml:space="preserve">RAN2 tried to group those functional elements by their (seemingly) common properties such </w:t>
      </w:r>
      <w:r w:rsidR="009C4396">
        <w:t xml:space="preserve">as </w:t>
      </w:r>
      <w:r w:rsidR="00AD0D5C">
        <w:t>frequency domain position/width, synchronization, numerology, duplex mode (FDD/TDD), or protocol relations (PDCCH</w:t>
      </w:r>
      <w:r w:rsidR="00AD0D5C">
        <w:sym w:font="Wingdings" w:char="F0E8"/>
      </w:r>
      <w:r w:rsidR="00AD0D5C">
        <w:t xml:space="preserve">PDSCH). </w:t>
      </w:r>
    </w:p>
    <w:p w14:paraId="049573FE" w14:textId="77777777" w:rsidR="00AD0D5C" w:rsidRDefault="0089629C" w:rsidP="0089629C">
      <w:pPr>
        <w:pStyle w:val="BodyText"/>
      </w:pPr>
      <w:r>
        <w:t>Due to the different architecture options (EN-DC, NR-SA, NR-DC, etc.), the support for dual connectivity, carrier aggregation and bandwidth parts (BWP) as well as due to the large number of configuration parameters for the physical layer, NR’s RRC ASN.1 messages became large and deeply nested (many levels of hierarchy</w:t>
      </w:r>
      <w:r w:rsidR="00134F73">
        <w:t xml:space="preserve"> for </w:t>
      </w:r>
      <w:proofErr w:type="spellStart"/>
      <w:r w:rsidR="00134F73">
        <w:t>CellGroups</w:t>
      </w:r>
      <w:proofErr w:type="spellEnd"/>
      <w:r w:rsidR="00134F73">
        <w:t>, ServingCells and BWPs</w:t>
      </w:r>
      <w:r>
        <w:t xml:space="preserve">). The division into common and dedicated parameters as well as the separation of uplink and downlink fields created additional hierarchy levels. </w:t>
      </w:r>
    </w:p>
    <w:p w14:paraId="0FFBEEBA" w14:textId="42D6916F" w:rsidR="00DE1798" w:rsidRDefault="00AD0D5C" w:rsidP="0089629C">
      <w:pPr>
        <w:pStyle w:val="BodyText"/>
      </w:pPr>
      <w:r>
        <w:t xml:space="preserve">At a first glance, such grouping seems beneficial since it gives a structure which helps understand the system. </w:t>
      </w:r>
      <w:r w:rsidR="00DE1798">
        <w:t>However, the hierarchy can also make it very difficult to comprehend the configuration. For example,</w:t>
      </w:r>
      <w:r w:rsidR="00DE1798" w:rsidRPr="00DE1798">
        <w:t xml:space="preserve"> PDSCH parameters are configured and inherited from IEs on several hierarchical levels (serving cell common/dedicated, BWP common/dedicated)</w:t>
      </w:r>
      <w:r w:rsidR="00DE1798">
        <w:t xml:space="preserve"> which is hard to understand from the IEs themselves. Similarly, the relation of common and dedicated IEs and the parameters therein remained ambiguous in many cases. </w:t>
      </w:r>
    </w:p>
    <w:p w14:paraId="489CABF8" w14:textId="77777777" w:rsidR="00A802FF" w:rsidRDefault="00AD0D5C" w:rsidP="0089629C">
      <w:pPr>
        <w:pStyle w:val="BodyText"/>
      </w:pPr>
      <w:r>
        <w:t xml:space="preserve">The grouping may in some cases also reduce signalling overhead since certain properties are configured only on the top-level IE. </w:t>
      </w:r>
      <w:r w:rsidR="00DF2BBE">
        <w:t xml:space="preserve">For example, the </w:t>
      </w:r>
      <w:r w:rsidR="001644AA">
        <w:t xml:space="preserve">network indicates </w:t>
      </w:r>
      <w:r w:rsidR="00291949">
        <w:t xml:space="preserve">the </w:t>
      </w:r>
      <w:r>
        <w:t xml:space="preserve">bandwidth </w:t>
      </w:r>
      <w:r w:rsidR="00F473A6">
        <w:t xml:space="preserve">of the </w:t>
      </w:r>
      <w:r>
        <w:t xml:space="preserve">BWP and the physical channels </w:t>
      </w:r>
      <w:r w:rsidR="00D616AA">
        <w:t xml:space="preserve">contained in that </w:t>
      </w:r>
      <w:r w:rsidR="00D616AA" w:rsidRPr="00D616AA">
        <w:t>group</w:t>
      </w:r>
      <w:r w:rsidR="00D616AA">
        <w:t xml:space="preserve"> inherit that configuration parameter - </w:t>
      </w:r>
      <w:r w:rsidRPr="00D616AA">
        <w:t>except</w:t>
      </w:r>
      <w:r>
        <w:t xml:space="preserve"> PDCCH CORESET </w:t>
      </w:r>
      <w:r w:rsidR="00D616AA">
        <w:t xml:space="preserve">for which the network configures the bandwidth </w:t>
      </w:r>
      <w:r>
        <w:t>separately</w:t>
      </w:r>
      <w:r w:rsidR="00D616AA">
        <w:t xml:space="preserve"> anyway</w:t>
      </w:r>
      <w:r>
        <w:t xml:space="preserve">. </w:t>
      </w:r>
    </w:p>
    <w:p w14:paraId="598716D9" w14:textId="364E079B" w:rsidR="0089629C" w:rsidRDefault="00AD0D5C" w:rsidP="0089629C">
      <w:pPr>
        <w:pStyle w:val="BodyText"/>
      </w:pPr>
      <w:r>
        <w:t xml:space="preserve">Furthermore, RAN2 used the grouping to enforce configuration constrains. However, this also turned out to be one of the big drawbacks. The grouping </w:t>
      </w:r>
      <w:r w:rsidRPr="00AD0D5C">
        <w:t>hinders evolution when a formerly prohibited configuration is meant to be allowed in a later release</w:t>
      </w:r>
      <w:r w:rsidR="00DE1798">
        <w:t xml:space="preserve">. </w:t>
      </w:r>
      <w:r w:rsidR="0089629C">
        <w:t xml:space="preserve">This happened already in the later phase of Rel-15 when the introduction of BWPs did not fit well with the original separation into common and dedicated parameters nor to the structure of the Serving Cells. Ultimately, this led e.g. to the problem that BWPs could not be used to switch a RedCap </w:t>
      </w:r>
      <w:r w:rsidR="0049385E">
        <w:t xml:space="preserve">UE </w:t>
      </w:r>
      <w:r w:rsidR="0089629C">
        <w:t>between several narrow channels within a wider carrier. The reason was that the “channel BW” configuration landed outside the BWP configuration and inside the ServingCellConfigCommon branch that could not be modified by dedicated signalling. Similarly, the introduction of various multi-TRP schemes required configuring additional PDCCHs and</w:t>
      </w:r>
      <w:r w:rsidR="0031794F">
        <w:t>/</w:t>
      </w:r>
      <w:r w:rsidR="0089629C">
        <w:t xml:space="preserve">or PDSCHs which were in the same frequency band but (sometimes) associated with a different </w:t>
      </w:r>
      <w:r w:rsidR="0031794F" w:rsidRPr="00A564D5">
        <w:rPr>
          <w:i/>
          <w:iCs/>
        </w:rPr>
        <w:t>cell</w:t>
      </w:r>
      <w:r w:rsidR="00C34E0F">
        <w:t xml:space="preserve">, </w:t>
      </w:r>
      <w:r w:rsidR="0031794F">
        <w:t xml:space="preserve">i.e., </w:t>
      </w:r>
      <w:r w:rsidR="00C34E0F">
        <w:t xml:space="preserve">with an another SSB carrying another </w:t>
      </w:r>
      <w:r w:rsidR="0089629C">
        <w:t>PCI</w:t>
      </w:r>
      <w:r w:rsidR="00C34E0F">
        <w:t>.</w:t>
      </w:r>
      <w:r w:rsidR="004B2C76">
        <w:t xml:space="preserve"> At this point one </w:t>
      </w:r>
      <w:r w:rsidR="001A1049">
        <w:t xml:space="preserve">may note that the </w:t>
      </w:r>
      <w:r w:rsidR="008B40BC">
        <w:t xml:space="preserve">Serving Cell </w:t>
      </w:r>
      <w:r w:rsidR="007B1FE9">
        <w:t xml:space="preserve">lost most of its original meaning. </w:t>
      </w:r>
      <w:r w:rsidR="00F6339B">
        <w:t xml:space="preserve">Channels and signals that are grouped in a </w:t>
      </w:r>
      <w:r w:rsidR="00F6339B">
        <w:lastRenderedPageBreak/>
        <w:t xml:space="preserve">Serving Cell don’t share the same frequency-domain bandwidth/position, the same numerology nor the same SSB as root QCL reference. </w:t>
      </w:r>
    </w:p>
    <w:p w14:paraId="4A1E4045" w14:textId="33B71A31" w:rsidR="00F6339B" w:rsidRDefault="00B83100" w:rsidP="00F6339B">
      <w:pPr>
        <w:pStyle w:val="Observation"/>
      </w:pPr>
      <w:bookmarkStart w:id="3" w:name="_Toc213401893"/>
      <w:r>
        <w:t>While hierarchical groups (Serving Cells, BWPs, …) intended to inherit common properties to their child elements (channels, signals, …)</w:t>
      </w:r>
      <w:r w:rsidR="00894698">
        <w:t xml:space="preserve"> there are typically exceptions when those default inheritance isn’t applicable.</w:t>
      </w:r>
      <w:bookmarkEnd w:id="3"/>
      <w:r w:rsidR="00894698">
        <w:t xml:space="preserve"> </w:t>
      </w:r>
    </w:p>
    <w:p w14:paraId="3DCAC038" w14:textId="480801D6" w:rsidR="00DE1798" w:rsidRDefault="00DE1798" w:rsidP="0089629C">
      <w:pPr>
        <w:pStyle w:val="BodyText"/>
      </w:pPr>
      <w:r>
        <w:t xml:space="preserve">Grouping in multiple hierarchical levels also </w:t>
      </w:r>
      <w:r w:rsidRPr="00DE1798">
        <w:t>complicate</w:t>
      </w:r>
      <w:r>
        <w:t>d</w:t>
      </w:r>
      <w:r w:rsidRPr="00DE1798">
        <w:t xml:space="preserve"> cross-referencing </w:t>
      </w:r>
      <w:r>
        <w:t xml:space="preserve">between </w:t>
      </w:r>
      <w:r w:rsidRPr="00DE1798">
        <w:t>IEs in different branches</w:t>
      </w:r>
      <w:r>
        <w:t xml:space="preserve">, </w:t>
      </w:r>
      <w:r w:rsidRPr="00DE1798">
        <w:t>which is needed especially when functionality deviates from the hierarchy</w:t>
      </w:r>
      <w:r>
        <w:t xml:space="preserve">. Examples can e.g. be found for cross carrier scheduling where PDCCH CORESETs and </w:t>
      </w:r>
      <w:proofErr w:type="spellStart"/>
      <w:r>
        <w:t>SearchSpaces</w:t>
      </w:r>
      <w:proofErr w:type="spellEnd"/>
      <w:r>
        <w:t xml:space="preserve"> in different Serving Cells had to be linked to each other. </w:t>
      </w:r>
      <w:r w:rsidR="00A7106B">
        <w:t xml:space="preserve">Since </w:t>
      </w:r>
      <w:r w:rsidR="006763CD">
        <w:t xml:space="preserve">IDs were </w:t>
      </w:r>
      <w:r w:rsidR="00A7106B">
        <w:t xml:space="preserve">declared </w:t>
      </w:r>
      <w:r w:rsidR="00C50AC0">
        <w:t xml:space="preserve">unique </w:t>
      </w:r>
      <w:r w:rsidR="00A7106B">
        <w:t xml:space="preserve">only </w:t>
      </w:r>
      <w:r w:rsidR="00C50AC0">
        <w:t xml:space="preserve">within </w:t>
      </w:r>
      <w:r w:rsidR="00F6067B">
        <w:t>the scope of a serving cell</w:t>
      </w:r>
      <w:r w:rsidR="00115740">
        <w:t xml:space="preserve">, references had to </w:t>
      </w:r>
      <w:r w:rsidR="00B90D9E">
        <w:t xml:space="preserve">comprise of two IDs. </w:t>
      </w:r>
    </w:p>
    <w:p w14:paraId="0B942EF7" w14:textId="74336B89" w:rsidR="00EB60C8" w:rsidRDefault="00EB60C8" w:rsidP="0089629C">
      <w:pPr>
        <w:pStyle w:val="BodyText"/>
      </w:pPr>
      <w:r>
        <w:t xml:space="preserve">Based on the discussion and examples above we observe the following: </w:t>
      </w:r>
    </w:p>
    <w:p w14:paraId="2E846C68" w14:textId="5DE1A239" w:rsidR="0089629C" w:rsidRDefault="0089629C" w:rsidP="0089629C">
      <w:pPr>
        <w:pStyle w:val="Observation"/>
      </w:pPr>
      <w:bookmarkStart w:id="4" w:name="_Toc208857412"/>
      <w:bookmarkStart w:id="5" w:name="_Toc209708215"/>
      <w:bookmarkStart w:id="6" w:name="_Toc213401894"/>
      <w:r>
        <w:t>Hierarchically structured configuration messages hinder the introduction of new functionality and thereby drive complexity and development costs.</w:t>
      </w:r>
      <w:bookmarkEnd w:id="4"/>
      <w:bookmarkEnd w:id="5"/>
      <w:bookmarkEnd w:id="6"/>
      <w:r>
        <w:t xml:space="preserve"> </w:t>
      </w:r>
    </w:p>
    <w:p w14:paraId="7EF7B8B2" w14:textId="15340AD4" w:rsidR="002C4F88" w:rsidRDefault="00120B4D" w:rsidP="0089629C">
      <w:pPr>
        <w:pStyle w:val="BodyText"/>
      </w:pPr>
      <w:r>
        <w:t>To avoid running into the same problem</w:t>
      </w:r>
      <w:r w:rsidR="00163BF0">
        <w:t>s in 6G,</w:t>
      </w:r>
      <w:r>
        <w:t xml:space="preserve"> we suggest not to group/structure the building blocks of the 6G </w:t>
      </w:r>
      <w:proofErr w:type="spellStart"/>
      <w:r>
        <w:t>Uu</w:t>
      </w:r>
      <w:proofErr w:type="spellEnd"/>
      <w:r>
        <w:t xml:space="preserve"> interface (physical channels</w:t>
      </w:r>
      <w:r w:rsidR="00200234">
        <w:t xml:space="preserve"> &amp; signals, protocol entities, …) </w:t>
      </w:r>
      <w:r>
        <w:t xml:space="preserve">by any physical- or protocol-related properties. </w:t>
      </w:r>
      <w:r w:rsidR="00200234">
        <w:t>In other words, we suggest not to squeeze functionality into “cell groups”, “serving cells” or “bandwidth parts” but rather to seek for a signalling structure that ensures efficient signalling.</w:t>
      </w:r>
      <w:r w:rsidR="00DE1798">
        <w:t xml:space="preserve"> </w:t>
      </w:r>
    </w:p>
    <w:p w14:paraId="5A4C2D60" w14:textId="1B7C5BC7" w:rsidR="00DE1798" w:rsidRDefault="0063275B" w:rsidP="00DE1798">
      <w:pPr>
        <w:pStyle w:val="Proposal"/>
      </w:pPr>
      <w:bookmarkStart w:id="7" w:name="_Toc213401905"/>
      <w:r>
        <w:t xml:space="preserve">6G’s ASN.1 </w:t>
      </w:r>
      <w:r w:rsidR="00515343">
        <w:t xml:space="preserve">structure should not </w:t>
      </w:r>
      <w:r w:rsidR="007274CC">
        <w:t xml:space="preserve">group </w:t>
      </w:r>
      <w:r w:rsidR="006D1C84">
        <w:t xml:space="preserve">configuration IEs </w:t>
      </w:r>
      <w:r w:rsidR="00037963">
        <w:t>(</w:t>
      </w:r>
      <w:r w:rsidR="00971342">
        <w:t xml:space="preserve">for </w:t>
      </w:r>
      <w:r w:rsidR="007274CC">
        <w:t>physical channels</w:t>
      </w:r>
      <w:r w:rsidR="004C687B">
        <w:t>/</w:t>
      </w:r>
      <w:r w:rsidR="007274CC">
        <w:t>signals</w:t>
      </w:r>
      <w:r w:rsidR="00444276">
        <w:t xml:space="preserve">, measurement reports and </w:t>
      </w:r>
      <w:r w:rsidR="007274CC">
        <w:t>protocol entities</w:t>
      </w:r>
      <w:r w:rsidR="00037963">
        <w:t>)</w:t>
      </w:r>
      <w:r w:rsidR="004C687B">
        <w:t xml:space="preserve"> </w:t>
      </w:r>
      <w:r w:rsidR="007274CC">
        <w:t>by physical- or protocol-related properties</w:t>
      </w:r>
      <w:r w:rsidR="00124871">
        <w:t>. Instead, 6G’s ASN.1 signalling structure</w:t>
      </w:r>
      <w:r w:rsidR="00515343">
        <w:t xml:space="preserve"> </w:t>
      </w:r>
      <w:r w:rsidR="00124871">
        <w:t xml:space="preserve">should strive for signalling efficiency, usability and </w:t>
      </w:r>
      <w:r w:rsidR="00D721E0">
        <w:t>extensibility.</w:t>
      </w:r>
      <w:bookmarkEnd w:id="7"/>
      <w:r w:rsidR="00D721E0">
        <w:t xml:space="preserve"> </w:t>
      </w:r>
    </w:p>
    <w:p w14:paraId="650CC094" w14:textId="352D30B3" w:rsidR="00DE1798" w:rsidRDefault="00334A13" w:rsidP="0089629C">
      <w:pPr>
        <w:pStyle w:val="BodyText"/>
      </w:pPr>
      <w:r>
        <w:t xml:space="preserve">As a concrete </w:t>
      </w:r>
      <w:r w:rsidRPr="002A128C">
        <w:rPr>
          <w:u w:val="single"/>
        </w:rPr>
        <w:t>example</w:t>
      </w:r>
      <w:r>
        <w:t xml:space="preserve"> we could envision a structure for the configuration message (</w:t>
      </w:r>
      <w:r w:rsidR="00EC1C7C">
        <w:t xml:space="preserve">RRCSetup, </w:t>
      </w:r>
      <w:r>
        <w:t xml:space="preserve">RRCReconfiguration) </w:t>
      </w:r>
      <w:r w:rsidR="00EC1C7C">
        <w:t>which groups</w:t>
      </w:r>
      <w:r w:rsidR="00B44BDE">
        <w:t xml:space="preserve"> elements</w:t>
      </w:r>
      <w:r w:rsidR="00EC1C7C">
        <w:t xml:space="preserve"> only by </w:t>
      </w:r>
      <w:r w:rsidR="00B44BDE">
        <w:t xml:space="preserve">their </w:t>
      </w:r>
      <w:r w:rsidR="00EC1C7C">
        <w:t>high-level types and allows configuring those in lists:</w:t>
      </w:r>
    </w:p>
    <w:tbl>
      <w:tblPr>
        <w:tblStyle w:val="TableGrid"/>
        <w:tblW w:w="0" w:type="auto"/>
        <w:shd w:val="clear" w:color="auto" w:fill="000000" w:themeFill="text1"/>
        <w:tblLook w:val="04A0" w:firstRow="1" w:lastRow="0" w:firstColumn="1" w:lastColumn="0" w:noHBand="0" w:noVBand="1"/>
      </w:tblPr>
      <w:tblGrid>
        <w:gridCol w:w="9629"/>
      </w:tblGrid>
      <w:tr w:rsidR="00B44BDE" w14:paraId="59ED8A5F" w14:textId="77777777" w:rsidTr="00B44BDE">
        <w:tc>
          <w:tcPr>
            <w:tcW w:w="9629" w:type="dxa"/>
            <w:shd w:val="clear" w:color="auto" w:fill="000000" w:themeFill="text1"/>
          </w:tcPr>
          <w:p w14:paraId="56D1110A" w14:textId="77777777" w:rsidR="00B44BDE" w:rsidRPr="00B44BDE" w:rsidRDefault="00B44BDE" w:rsidP="00B44BDE">
            <w:pPr>
              <w:overflowPunct/>
              <w:autoSpaceDE/>
              <w:autoSpaceDN/>
              <w:adjustRightInd/>
              <w:spacing w:after="0"/>
              <w:rPr>
                <w:sz w:val="24"/>
                <w:szCs w:val="24"/>
              </w:rPr>
            </w:pPr>
            <w:bookmarkStart w:id="8" w:name="_Hlk212569462"/>
            <w:proofErr w:type="spellStart"/>
            <w:r w:rsidRPr="00B44BDE">
              <w:rPr>
                <w:rFonts w:ascii="Consolas" w:hAnsi="Consolas"/>
                <w:color w:val="D7BA7D"/>
                <w:spacing w:val="-6"/>
                <w:kern w:val="20"/>
                <w:lang w:val="en-US"/>
              </w:rPr>
              <w:t>ConnectionConfiguration</w:t>
            </w:r>
            <w:proofErr w:type="spellEnd"/>
            <w:r w:rsidRPr="00B44BDE">
              <w:rPr>
                <w:rFonts w:ascii="Consolas" w:hAnsi="Consolas"/>
                <w:color w:val="CCCCCC"/>
                <w:spacing w:val="-6"/>
                <w:kern w:val="20"/>
                <w:lang w:val="en-US"/>
              </w:rPr>
              <w:t xml:space="preserve"> ::= </w:t>
            </w:r>
            <w:r w:rsidRPr="00B44BDE">
              <w:rPr>
                <w:rFonts w:ascii="Consolas" w:hAnsi="Consolas"/>
                <w:color w:val="569CD6"/>
                <w:spacing w:val="-6"/>
                <w:kern w:val="20"/>
                <w:lang w:val="en-US"/>
              </w:rPr>
              <w:t>SEQUENCE</w:t>
            </w:r>
            <w:r w:rsidRPr="00B44BDE">
              <w:rPr>
                <w:rFonts w:ascii="Consolas" w:hAnsi="Consolas"/>
                <w:color w:val="CCCCCC"/>
                <w:spacing w:val="-6"/>
                <w:kern w:val="20"/>
                <w:lang w:val="en-US"/>
              </w:rPr>
              <w:t xml:space="preserve"> {</w:t>
            </w:r>
          </w:p>
          <w:p w14:paraId="2D879024"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referenceSignalSetList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ReferenceSignalSetList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44B170F2"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reportConfigList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ReportConfigList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6646D2C5"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rateMatchingPatternSets</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RateMatchingPatternSetList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4610CE1F"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physicalChannelList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PhysicalChannelList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0DC04D16"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4CC1BB"/>
                <w:spacing w:val="-6"/>
                <w:kern w:val="20"/>
                <w:lang w:val="en-US"/>
              </w:rPr>
              <w:t xml:space="preserve">    </w:t>
            </w:r>
            <w:proofErr w:type="spellStart"/>
            <w:r w:rsidRPr="00B44BDE">
              <w:rPr>
                <w:rFonts w:ascii="Consolas" w:hAnsi="Consolas"/>
                <w:color w:val="4CC1BB"/>
                <w:spacing w:val="-6"/>
                <w:kern w:val="20"/>
                <w:lang w:val="en-US"/>
              </w:rPr>
              <w:t>harqEntityList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HarqEntityList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255A05F5"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4CC1BB"/>
                <w:spacing w:val="-6"/>
                <w:kern w:val="20"/>
                <w:lang w:val="en-US"/>
              </w:rPr>
              <w:t xml:space="preserve">    </w:t>
            </w:r>
            <w:proofErr w:type="spellStart"/>
            <w:r w:rsidRPr="00B44BDE">
              <w:rPr>
                <w:rFonts w:ascii="Consolas" w:hAnsi="Consolas"/>
                <w:color w:val="4CC1BB"/>
                <w:spacing w:val="-6"/>
                <w:kern w:val="20"/>
                <w:lang w:val="en-US"/>
              </w:rPr>
              <w:t>radioBearers</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RadioBearerList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09A34DFE" w14:textId="77777777" w:rsidR="00B44BDE" w:rsidRPr="00B44BDE" w:rsidRDefault="00B44BDE" w:rsidP="00B44BDE">
            <w:pPr>
              <w:overflowPunct/>
              <w:autoSpaceDE/>
              <w:autoSpaceDN/>
              <w:adjustRightInd/>
              <w:spacing w:after="0"/>
              <w:rPr>
                <w:sz w:val="24"/>
                <w:szCs w:val="24"/>
              </w:rPr>
            </w:pPr>
            <w:r w:rsidRPr="00B44BDE">
              <w:rPr>
                <w:rFonts w:ascii="Consolas" w:hAnsi="Consolas"/>
                <w:color w:val="CCCCCC"/>
                <w:spacing w:val="-6"/>
                <w:kern w:val="20"/>
                <w:lang w:val="en-US"/>
              </w:rPr>
              <w:t>    ...</w:t>
            </w:r>
          </w:p>
          <w:p w14:paraId="5569E11A" w14:textId="58F3AF69" w:rsidR="00B44BDE" w:rsidRDefault="00B44BDE" w:rsidP="00B44BDE">
            <w:pPr>
              <w:pStyle w:val="BodyText"/>
            </w:pPr>
            <w:r w:rsidRPr="00B44BDE">
              <w:rPr>
                <w:rFonts w:ascii="Consolas" w:eastAsia="Times New Roman" w:hAnsi="Consolas"/>
                <w:color w:val="CCCCCC"/>
                <w:spacing w:val="-6"/>
                <w:kern w:val="20"/>
                <w:lang w:val="en-US"/>
              </w:rPr>
              <w:t>}</w:t>
            </w:r>
          </w:p>
        </w:tc>
      </w:tr>
      <w:bookmarkEnd w:id="8"/>
    </w:tbl>
    <w:p w14:paraId="12337086" w14:textId="77777777" w:rsidR="00200234" w:rsidRDefault="00200234" w:rsidP="0089629C">
      <w:pPr>
        <w:pStyle w:val="BodyText"/>
      </w:pPr>
    </w:p>
    <w:p w14:paraId="7E2DC436" w14:textId="77777777" w:rsidR="005B5B42" w:rsidRDefault="00B44BDE" w:rsidP="00B44BDE">
      <w:pPr>
        <w:pStyle w:val="BodyText"/>
      </w:pPr>
      <w:r>
        <w:t xml:space="preserve">Elements within these lists express their properties </w:t>
      </w:r>
      <w:r w:rsidR="005B5B42">
        <w:t xml:space="preserve">either </w:t>
      </w:r>
      <w:r>
        <w:t>explicitly</w:t>
      </w:r>
      <w:r w:rsidR="005B5B42">
        <w:t xml:space="preserve"> or by referencing another element in the same or a different list</w:t>
      </w:r>
      <w:r>
        <w:t xml:space="preserve">. </w:t>
      </w:r>
    </w:p>
    <w:p w14:paraId="38C9827F" w14:textId="24FFE9D6" w:rsidR="00F31E4D" w:rsidRDefault="00B44BDE" w:rsidP="00B44BDE">
      <w:pPr>
        <w:pStyle w:val="BodyText"/>
      </w:pPr>
      <w:r>
        <w:t xml:space="preserve">For example, </w:t>
      </w:r>
      <w:r w:rsidR="00D92447">
        <w:t xml:space="preserve">a PDSCH configured </w:t>
      </w:r>
      <w:r>
        <w:t xml:space="preserve">in the </w:t>
      </w:r>
      <w:proofErr w:type="spellStart"/>
      <w:r w:rsidRPr="00B44BDE">
        <w:rPr>
          <w:rFonts w:ascii="Consolas" w:hAnsi="Consolas"/>
          <w:color w:val="4CC1BB"/>
          <w:spacing w:val="-6"/>
          <w:kern w:val="20"/>
          <w:sz w:val="22"/>
          <w:szCs w:val="22"/>
          <w:lang w:val="en-US"/>
        </w:rPr>
        <w:t>physicalChannelList</w:t>
      </w:r>
      <w:proofErr w:type="spellEnd"/>
      <w:r>
        <w:t xml:space="preserve"> </w:t>
      </w:r>
      <w:r w:rsidR="00D92447">
        <w:t xml:space="preserve">could </w:t>
      </w:r>
      <w:r>
        <w:t xml:space="preserve">define </w:t>
      </w:r>
      <w:r w:rsidR="00D92447">
        <w:t xml:space="preserve">its </w:t>
      </w:r>
      <w:r>
        <w:t>position in frequency domain</w:t>
      </w:r>
      <w:r w:rsidR="00D92447">
        <w:t xml:space="preserve"> </w:t>
      </w:r>
      <w:r w:rsidR="00D92447" w:rsidRPr="00FE7D84">
        <w:rPr>
          <w:u w:val="single"/>
        </w:rPr>
        <w:t>explicitly</w:t>
      </w:r>
      <w:r w:rsidR="005B5B42">
        <w:t xml:space="preserve"> (ARFCN, SCS, PRB offset)</w:t>
      </w:r>
      <w:r w:rsidR="00F31E4D">
        <w:rPr>
          <w:rStyle w:val="FootnoteReference"/>
        </w:rPr>
        <w:footnoteReference w:id="2"/>
      </w:r>
      <w:r w:rsidR="00D92447">
        <w:t xml:space="preserve">. It could also </w:t>
      </w:r>
      <w:r w:rsidR="00D92447" w:rsidRPr="00FE7D84">
        <w:rPr>
          <w:u w:val="single"/>
        </w:rPr>
        <w:t>refer</w:t>
      </w:r>
      <w:r w:rsidR="00D92447">
        <w:t xml:space="preserve"> to an SSB configured in the </w:t>
      </w:r>
      <w:proofErr w:type="spellStart"/>
      <w:r w:rsidR="00D92447" w:rsidRPr="00B44BDE">
        <w:rPr>
          <w:rFonts w:ascii="Consolas" w:hAnsi="Consolas"/>
          <w:color w:val="4CC1BB"/>
          <w:spacing w:val="-6"/>
          <w:kern w:val="20"/>
          <w:sz w:val="22"/>
          <w:szCs w:val="22"/>
          <w:lang w:val="en-US"/>
        </w:rPr>
        <w:t>referenceSignalSetList</w:t>
      </w:r>
      <w:proofErr w:type="spellEnd"/>
      <w:r w:rsidR="00D92447">
        <w:t xml:space="preserve"> as its QCL reference. </w:t>
      </w:r>
      <w:r w:rsidR="00D954F3">
        <w:t xml:space="preserve">A PDCCH (also configured in the </w:t>
      </w:r>
      <w:proofErr w:type="spellStart"/>
      <w:r w:rsidR="00D954F3" w:rsidRPr="00B44BDE">
        <w:rPr>
          <w:rFonts w:ascii="Consolas" w:hAnsi="Consolas"/>
          <w:color w:val="4CC1BB"/>
          <w:spacing w:val="-6"/>
          <w:kern w:val="20"/>
          <w:sz w:val="22"/>
          <w:szCs w:val="22"/>
          <w:lang w:val="en-US"/>
        </w:rPr>
        <w:t>physicalChannelList</w:t>
      </w:r>
      <w:proofErr w:type="spellEnd"/>
      <w:r w:rsidR="00D954F3">
        <w:t xml:space="preserve">) should </w:t>
      </w:r>
      <w:r w:rsidR="00FE7D84">
        <w:t xml:space="preserve">in addition </w:t>
      </w:r>
      <w:r w:rsidR="00D954F3" w:rsidRPr="00FE7D84">
        <w:rPr>
          <w:u w:val="single"/>
        </w:rPr>
        <w:t>refer</w:t>
      </w:r>
      <w:r w:rsidR="00D954F3">
        <w:t xml:space="preserve"> to </w:t>
      </w:r>
      <w:r w:rsidR="00E741C0">
        <w:t xml:space="preserve">a </w:t>
      </w:r>
      <w:r w:rsidR="00D954F3">
        <w:t>PDSCH that it will schedule.</w:t>
      </w:r>
    </w:p>
    <w:p w14:paraId="79304B83" w14:textId="395CAA96" w:rsidR="00D954F3" w:rsidRDefault="008E11AD" w:rsidP="0089629C">
      <w:pPr>
        <w:pStyle w:val="BodyText"/>
      </w:pPr>
      <w:r>
        <w:t xml:space="preserve">Since this flat </w:t>
      </w:r>
      <w:r w:rsidR="00D954F3">
        <w:t>structure</w:t>
      </w:r>
      <w:r>
        <w:t xml:space="preserve"> does not group </w:t>
      </w:r>
      <w:r w:rsidR="00D954F3">
        <w:t xml:space="preserve">elements </w:t>
      </w:r>
      <w:r>
        <w:t xml:space="preserve">by </w:t>
      </w:r>
      <w:r w:rsidR="00D954F3">
        <w:t>physical properties (</w:t>
      </w:r>
      <w:r>
        <w:t>frequency</w:t>
      </w:r>
      <w:r w:rsidR="005B5B42">
        <w:t>-</w:t>
      </w:r>
      <w:r>
        <w:t>domain</w:t>
      </w:r>
      <w:r w:rsidR="00D954F3">
        <w:t xml:space="preserve"> </w:t>
      </w:r>
      <w:r>
        <w:t>positions</w:t>
      </w:r>
      <w:r w:rsidR="00D954F3">
        <w:t>,</w:t>
      </w:r>
      <w:r>
        <w:t xml:space="preserve"> QCL reference signals</w:t>
      </w:r>
      <w:r w:rsidR="005B5B42">
        <w:t>, …</w:t>
      </w:r>
      <w:r w:rsidR="00D954F3">
        <w:t>) or protocol relations (PDCCH</w:t>
      </w:r>
      <w:r w:rsidR="00D954F3">
        <w:sym w:font="Wingdings" w:char="F0F3"/>
      </w:r>
      <w:r w:rsidR="00D954F3">
        <w:t xml:space="preserve">PDSCH), </w:t>
      </w:r>
      <w:r>
        <w:t xml:space="preserve">it allows configuring </w:t>
      </w:r>
      <w:r w:rsidR="00D954F3">
        <w:t xml:space="preserve">functionality that was </w:t>
      </w:r>
      <w:r w:rsidR="00C2260B">
        <w:t xml:space="preserve">cumbersome </w:t>
      </w:r>
      <w:r w:rsidR="00D954F3">
        <w:t>to realize with NR’s hierarchical structure</w:t>
      </w:r>
      <w:r w:rsidR="00115C4F">
        <w:t>. For example, …</w:t>
      </w:r>
    </w:p>
    <w:p w14:paraId="378569AD" w14:textId="26BB90F6" w:rsidR="002C4F88" w:rsidRDefault="008E11AD" w:rsidP="00D954F3">
      <w:pPr>
        <w:pStyle w:val="BodyText"/>
        <w:numPr>
          <w:ilvl w:val="0"/>
          <w:numId w:val="16"/>
        </w:numPr>
      </w:pPr>
      <w:r>
        <w:t>I</w:t>
      </w:r>
      <w:r w:rsidR="00115C4F">
        <w:t>f</w:t>
      </w:r>
      <w:r>
        <w:t xml:space="preserve"> the UE supports “CA”, the network </w:t>
      </w:r>
      <w:r w:rsidR="00115C4F">
        <w:t>may</w:t>
      </w:r>
      <w:r>
        <w:t xml:space="preserve"> configure two PDSCH entries with different frequency domain positions. In case of “inter-cell multi-TRP” there could be two PDSCHs with the same frequency domain positions but referring to different SSBs (with different PCIs) in the </w:t>
      </w:r>
      <w:proofErr w:type="spellStart"/>
      <w:r w:rsidRPr="00B44BDE">
        <w:rPr>
          <w:rFonts w:ascii="Consolas" w:hAnsi="Consolas"/>
          <w:color w:val="4CC1BB"/>
          <w:spacing w:val="-6"/>
          <w:kern w:val="20"/>
          <w:sz w:val="22"/>
          <w:szCs w:val="22"/>
          <w:lang w:val="en-US"/>
        </w:rPr>
        <w:t>referenceSignalSetList</w:t>
      </w:r>
      <w:proofErr w:type="spellEnd"/>
      <w:r>
        <w:t xml:space="preserve">. </w:t>
      </w:r>
    </w:p>
    <w:p w14:paraId="7CBF63C6" w14:textId="7D2A4661" w:rsidR="00D954F3" w:rsidRDefault="00D954F3" w:rsidP="00673CB1">
      <w:pPr>
        <w:pStyle w:val="BodyText"/>
        <w:numPr>
          <w:ilvl w:val="0"/>
          <w:numId w:val="16"/>
        </w:numPr>
      </w:pPr>
      <w:r>
        <w:lastRenderedPageBreak/>
        <w:t xml:space="preserve">To configure cross-carrier scheduling a PDCCH configuration has a different frequency domain position than the PDSCH that it schedules. If a PDCCH is configured at the same frequency domain position as the PDSCH that it schedules this resembles to traditional same-carrier scheduling. </w:t>
      </w:r>
    </w:p>
    <w:p w14:paraId="0B8F1E3D" w14:textId="1D00C71A" w:rsidR="005B5B42" w:rsidRDefault="00CC5A79" w:rsidP="00CC5A79">
      <w:pPr>
        <w:pStyle w:val="Observation"/>
      </w:pPr>
      <w:bookmarkStart w:id="9" w:name="_Toc213401895"/>
      <w:r>
        <w:t>A flat ASN.1 structure (no hierarchical grouping by seemingly common properties) allows configuring features/functionality flexibly</w:t>
      </w:r>
      <w:r w:rsidR="00D533D6">
        <w:t xml:space="preserve">, in accordance with the functionality that the </w:t>
      </w:r>
      <w:r>
        <w:t>UE supports.</w:t>
      </w:r>
      <w:bookmarkEnd w:id="9"/>
      <w:r>
        <w:t xml:space="preserve"> </w:t>
      </w:r>
    </w:p>
    <w:p w14:paraId="2C67F190" w14:textId="04429EB8" w:rsidR="005B5B42" w:rsidRDefault="005B5B42" w:rsidP="005B5B42">
      <w:pPr>
        <w:pStyle w:val="BodyText"/>
      </w:pPr>
      <w:r>
        <w:t xml:space="preserve">Since there is intentionally no hierarchy, dependencies must be expressed by references to other elements in the same or different list. NR made heavy use of such IDs (used both for </w:t>
      </w:r>
      <w:proofErr w:type="spellStart"/>
      <w:r>
        <w:t>AddMod</w:t>
      </w:r>
      <w:proofErr w:type="spellEnd"/>
      <w:r>
        <w:t xml:space="preserve"> lists but also for cross-referencing). We will discuss how to further improve this in the section about delta signalling.</w:t>
      </w:r>
    </w:p>
    <w:p w14:paraId="52BBFF98" w14:textId="72DA64EE" w:rsidR="005B5B42" w:rsidRDefault="005B5B42" w:rsidP="005B5B42">
      <w:pPr>
        <w:pStyle w:val="Heading2"/>
      </w:pPr>
      <w:r>
        <w:t>2.2</w:t>
      </w:r>
      <w:r>
        <w:tab/>
      </w:r>
      <w:r w:rsidR="0073011D">
        <w:t xml:space="preserve">Critical </w:t>
      </w:r>
      <w:r>
        <w:t>Extensi</w:t>
      </w:r>
      <w:r w:rsidR="0073011D">
        <w:t>ons</w:t>
      </w:r>
    </w:p>
    <w:p w14:paraId="1045A5AD" w14:textId="77777777" w:rsidR="00B11496" w:rsidRDefault="0089629C" w:rsidP="0089629C">
      <w:pPr>
        <w:pStyle w:val="BodyText"/>
      </w:pPr>
      <w:r>
        <w:t xml:space="preserve">Another weakness of LTE’s and NR’s configuration signalling is the almost exclusive use of non-critical extensions, i.e., the addition of parameters to the end of a previously introduced information element. To facilitate that, RAN2 defines most fields in an IE as OPTIONAL </w:t>
      </w:r>
      <w:r w:rsidR="00A518A0">
        <w:t xml:space="preserve">which allows </w:t>
      </w:r>
      <w:r>
        <w:t>omit</w:t>
      </w:r>
      <w:r w:rsidR="00A518A0">
        <w:t>ting</w:t>
      </w:r>
      <w:r>
        <w:t xml:space="preserve"> the field when it becomes obsolete for the functionality of a later release. </w:t>
      </w:r>
    </w:p>
    <w:p w14:paraId="06802321" w14:textId="6F3CF310" w:rsidR="00A7530D" w:rsidRDefault="0089629C" w:rsidP="0089629C">
      <w:pPr>
        <w:pStyle w:val="BodyText"/>
      </w:pPr>
      <w:r>
        <w:t xml:space="preserve">After a couple of releases many of the information elements (PDSCH-Config, </w:t>
      </w:r>
      <w:r w:rsidRPr="0051494E">
        <w:t>PDCCH-Config</w:t>
      </w:r>
      <w:r>
        <w:t xml:space="preserve">, </w:t>
      </w:r>
      <w:r w:rsidRPr="000E1F0B">
        <w:t>PUSCH-Config</w:t>
      </w:r>
      <w:r>
        <w:t xml:space="preserve">, …) comprise of many optional fields which suggests a great configuration flexibility. However, it is often ambiguous which combination of values is legitimate. RAN2 tries to capture constraints in field descriptions, condition tables or procedural text. But those are typically not complete and not easy to </w:t>
      </w:r>
      <w:r w:rsidR="00BD50FE">
        <w:t xml:space="preserve">test and </w:t>
      </w:r>
      <w:r>
        <w:t xml:space="preserve">validate. </w:t>
      </w:r>
    </w:p>
    <w:p w14:paraId="1982F365" w14:textId="250B9C4F" w:rsidR="00A7530D" w:rsidRDefault="00A7530D" w:rsidP="00A7530D">
      <w:pPr>
        <w:pStyle w:val="Observation"/>
      </w:pPr>
      <w:bookmarkStart w:id="10" w:name="_Toc208857413"/>
      <w:bookmarkStart w:id="11" w:name="_Toc209708216"/>
      <w:bookmarkStart w:id="12" w:name="_Toc213401896"/>
      <w:r>
        <w:t>Continued non-critical extensions of large IEs tend to make it ambiguous which combination of parameters and values is valid</w:t>
      </w:r>
      <w:bookmarkEnd w:id="10"/>
      <w:bookmarkEnd w:id="11"/>
      <w:r w:rsidR="00115C4F">
        <w:t>.</w:t>
      </w:r>
      <w:bookmarkEnd w:id="12"/>
    </w:p>
    <w:p w14:paraId="26784C8B" w14:textId="48CC80B0" w:rsidR="00094F6D" w:rsidRDefault="0089629C" w:rsidP="0089629C">
      <w:pPr>
        <w:pStyle w:val="BodyText"/>
      </w:pPr>
      <w:r>
        <w:t xml:space="preserve">The use of a critical extension could be a viable alternative in such cases. </w:t>
      </w:r>
      <w:r w:rsidR="00A7530D">
        <w:t xml:space="preserve">The new version of </w:t>
      </w:r>
      <w:r w:rsidR="00EC326B">
        <w:t xml:space="preserve">an IE type (e.g. PDSCH-Config-r22) would only contain the </w:t>
      </w:r>
      <w:r w:rsidR="00CD37BA">
        <w:t xml:space="preserve">fields required to configure this new PDSCH version. </w:t>
      </w:r>
    </w:p>
    <w:p w14:paraId="1873F415" w14:textId="4E78BBD2" w:rsidR="00326398" w:rsidRDefault="00326398" w:rsidP="0089629C">
      <w:pPr>
        <w:pStyle w:val="BodyText"/>
      </w:pPr>
      <w:r>
        <w:t xml:space="preserve">However, </w:t>
      </w:r>
      <w:r w:rsidR="000C35A3">
        <w:t xml:space="preserve">critical extensions had far-reaching consequences </w:t>
      </w:r>
      <w:r>
        <w:t>in NR</w:t>
      </w:r>
      <w:r w:rsidR="000C35A3">
        <w:t xml:space="preserve">’s ASN.1 structure. </w:t>
      </w:r>
      <w:r w:rsidR="000C3E69">
        <w:t>One reason is that w</w:t>
      </w:r>
      <w:r>
        <w:t xml:space="preserve">e typically configure the original IE type in </w:t>
      </w:r>
      <w:proofErr w:type="spellStart"/>
      <w:r>
        <w:t>AddMod</w:t>
      </w:r>
      <w:proofErr w:type="spellEnd"/>
      <w:r w:rsidR="00743924">
        <w:t>-</w:t>
      </w:r>
      <w:r>
        <w:t>lists</w:t>
      </w:r>
      <w:r w:rsidR="00743924">
        <w:t>:</w:t>
      </w:r>
      <w:r>
        <w:t xml:space="preserve"> </w:t>
      </w:r>
    </w:p>
    <w:p w14:paraId="44285B5D" w14:textId="77777777" w:rsidR="00326398" w:rsidRPr="00EE6E73" w:rsidRDefault="00326398" w:rsidP="00326398">
      <w:pPr>
        <w:pStyle w:val="PL"/>
      </w:pPr>
      <w:r w:rsidRPr="00EE6E73">
        <w:t xml:space="preserve">PDCCH-Config ::=                    </w:t>
      </w:r>
      <w:r w:rsidRPr="00EE6E73">
        <w:rPr>
          <w:color w:val="993366"/>
        </w:rPr>
        <w:t>SEQUENCE</w:t>
      </w:r>
      <w:r w:rsidRPr="00EE6E73">
        <w:t xml:space="preserve"> {</w:t>
      </w:r>
    </w:p>
    <w:p w14:paraId="5B45D7A6" w14:textId="0DC65E34" w:rsidR="00326398" w:rsidRPr="00EE6E73" w:rsidRDefault="00326398" w:rsidP="00326398">
      <w:pPr>
        <w:pStyle w:val="PL"/>
        <w:rPr>
          <w:color w:val="808080"/>
        </w:rPr>
      </w:pPr>
      <w:r w:rsidRPr="00EE6E73">
        <w:t xml:space="preserve">    controlResourceSetToAddModList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w:t>
      </w:r>
      <w:r>
        <w:t xml:space="preserve"> </w:t>
      </w:r>
      <w:r w:rsidRPr="00EE6E73">
        <w:rPr>
          <w:color w:val="993366"/>
        </w:rPr>
        <w:t>OPTIONAL</w:t>
      </w:r>
      <w:r w:rsidRPr="00EE6E73">
        <w:t>,</w:t>
      </w:r>
    </w:p>
    <w:p w14:paraId="216EE57B" w14:textId="650CDD4C" w:rsidR="00326398" w:rsidRPr="00EE6E73" w:rsidRDefault="00326398" w:rsidP="00326398">
      <w:pPr>
        <w:pStyle w:val="PL"/>
        <w:rPr>
          <w:color w:val="808080"/>
        </w:rPr>
      </w:pPr>
      <w:r w:rsidRPr="00EE6E73">
        <w:t xml:space="preserve">    controlResourceSetToReleaseList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ControlResourceSetId </w:t>
      </w:r>
      <w:r w:rsidRPr="00EE6E73">
        <w:rPr>
          <w:color w:val="993366"/>
        </w:rPr>
        <w:t>OPTIONAL</w:t>
      </w:r>
      <w:r w:rsidRPr="00EE6E73">
        <w:t>,</w:t>
      </w:r>
    </w:p>
    <w:p w14:paraId="366661EC" w14:textId="3CC091F4" w:rsidR="00326398" w:rsidRPr="00EE6E73" w:rsidRDefault="00326398" w:rsidP="00326398">
      <w:pPr>
        <w:pStyle w:val="PL"/>
        <w:rPr>
          <w:color w:val="808080"/>
        </w:rPr>
      </w:pPr>
      <w:r w:rsidRPr="00EE6E73">
        <w:t xml:space="preserve">    </w:t>
      </w:r>
      <w:r w:rsidRPr="00363DCB">
        <w:rPr>
          <w:highlight w:val="yellow"/>
        </w:rPr>
        <w:t>searchSpacesToAddModList</w:t>
      </w:r>
      <w:r w:rsidRPr="00EE6E73">
        <w:t xml:space="preserve">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w:t>
      </w:r>
      <w:r w:rsidRPr="00363DCB">
        <w:rPr>
          <w:highlight w:val="yellow"/>
        </w:rPr>
        <w:t>SearchSpace</w:t>
      </w:r>
      <w:r w:rsidRPr="00EE6E73">
        <w:t xml:space="preserve"> </w:t>
      </w:r>
      <w:r w:rsidRPr="00EE6E73">
        <w:rPr>
          <w:color w:val="993366"/>
        </w:rPr>
        <w:t>OPTIONAL</w:t>
      </w:r>
      <w:r w:rsidRPr="00EE6E73">
        <w:t>,</w:t>
      </w:r>
    </w:p>
    <w:p w14:paraId="10C76418" w14:textId="5F4438E6" w:rsidR="00326398" w:rsidRPr="00EE6E73" w:rsidRDefault="00326398" w:rsidP="00326398">
      <w:pPr>
        <w:pStyle w:val="PL"/>
        <w:rPr>
          <w:color w:val="808080"/>
        </w:rPr>
      </w:pPr>
      <w:r w:rsidRPr="00EE6E73">
        <w:t xml:space="preserve">    searchSpacesToReleaseList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SearchSpaceId </w:t>
      </w:r>
      <w:r w:rsidRPr="00EE6E73">
        <w:rPr>
          <w:color w:val="993366"/>
        </w:rPr>
        <w:t>OPTIONAL</w:t>
      </w:r>
      <w:r w:rsidRPr="00EE6E73">
        <w:t>,</w:t>
      </w:r>
    </w:p>
    <w:p w14:paraId="0EA3FCDD" w14:textId="77777777" w:rsidR="00326398" w:rsidRDefault="00326398" w:rsidP="0089629C">
      <w:pPr>
        <w:pStyle w:val="BodyText"/>
      </w:pPr>
    </w:p>
    <w:p w14:paraId="245DB1C9" w14:textId="31B6B298" w:rsidR="00326398" w:rsidRDefault="00743924" w:rsidP="0089629C">
      <w:pPr>
        <w:pStyle w:val="BodyText"/>
      </w:pPr>
      <w:r>
        <w:t xml:space="preserve">Therein, each element was associated with an ID that was used </w:t>
      </w:r>
      <w:r w:rsidRPr="00363DCB">
        <w:rPr>
          <w:b/>
          <w:bCs/>
        </w:rPr>
        <w:t>within</w:t>
      </w:r>
      <w:r>
        <w:t xml:space="preserve"> the original IE type</w:t>
      </w:r>
      <w:r w:rsidR="00363DCB">
        <w:t>:</w:t>
      </w:r>
    </w:p>
    <w:p w14:paraId="23DE2797" w14:textId="77777777" w:rsidR="00326398" w:rsidRPr="00EE6E73" w:rsidRDefault="00326398" w:rsidP="00326398">
      <w:pPr>
        <w:pStyle w:val="PL"/>
      </w:pPr>
      <w:r w:rsidRPr="00EE6E73">
        <w:t xml:space="preserve">SearchSpace ::=                         </w:t>
      </w:r>
      <w:r w:rsidRPr="00EE6E73">
        <w:rPr>
          <w:color w:val="993366"/>
        </w:rPr>
        <w:t>SEQUENCE</w:t>
      </w:r>
      <w:r w:rsidRPr="00EE6E73">
        <w:t xml:space="preserve"> {</w:t>
      </w:r>
    </w:p>
    <w:p w14:paraId="1CA18D1F" w14:textId="77777777" w:rsidR="00326398" w:rsidRPr="00EE6E73" w:rsidRDefault="00326398" w:rsidP="00326398">
      <w:pPr>
        <w:pStyle w:val="PL"/>
      </w:pPr>
      <w:r w:rsidRPr="00EE6E73">
        <w:t xml:space="preserve">    searchSpaceId                           </w:t>
      </w:r>
      <w:r w:rsidRPr="00363DCB">
        <w:rPr>
          <w:highlight w:val="yellow"/>
        </w:rPr>
        <w:t>SearchSpaceId</w:t>
      </w:r>
      <w:r w:rsidRPr="00EE6E73">
        <w:t>,</w:t>
      </w:r>
    </w:p>
    <w:p w14:paraId="7CAF99C0" w14:textId="77777777" w:rsidR="00326398" w:rsidRPr="00EE6E73" w:rsidRDefault="00326398" w:rsidP="00326398">
      <w:pPr>
        <w:pStyle w:val="PL"/>
        <w:rPr>
          <w:color w:val="808080"/>
        </w:rPr>
      </w:pPr>
      <w:r w:rsidRPr="00EE6E73">
        <w:t xml:space="preserve">    controlResourceSetId                    ControlResourceSetId                                        </w:t>
      </w:r>
      <w:r w:rsidRPr="00EE6E73">
        <w:rPr>
          <w:color w:val="993366"/>
        </w:rPr>
        <w:t>OPTIONAL</w:t>
      </w:r>
      <w:r w:rsidRPr="00EE6E73">
        <w:t xml:space="preserve">,   </w:t>
      </w:r>
      <w:r w:rsidRPr="00EE6E73">
        <w:rPr>
          <w:color w:val="808080"/>
        </w:rPr>
        <w:t>-- Cond SetupOnly</w:t>
      </w:r>
    </w:p>
    <w:p w14:paraId="77AA637E" w14:textId="77777777" w:rsidR="00326398" w:rsidRPr="00EE6E73" w:rsidRDefault="00326398" w:rsidP="00326398">
      <w:pPr>
        <w:pStyle w:val="PL"/>
      </w:pPr>
      <w:r w:rsidRPr="00EE6E73">
        <w:t xml:space="preserve">    monitoringSlotPeriodicityAndOffset      </w:t>
      </w:r>
      <w:r w:rsidRPr="00EE6E73">
        <w:rPr>
          <w:color w:val="993366"/>
        </w:rPr>
        <w:t>CHOICE</w:t>
      </w:r>
      <w:r w:rsidRPr="00EE6E73">
        <w:t xml:space="preserve"> {</w:t>
      </w:r>
    </w:p>
    <w:p w14:paraId="5EB7C5A5" w14:textId="77777777" w:rsidR="00326398" w:rsidRPr="00EE6E73" w:rsidRDefault="00326398" w:rsidP="00326398">
      <w:pPr>
        <w:pStyle w:val="PL"/>
      </w:pPr>
      <w:r w:rsidRPr="00EE6E73">
        <w:t xml:space="preserve">        sl1                                     </w:t>
      </w:r>
      <w:r w:rsidRPr="00EE6E73">
        <w:rPr>
          <w:color w:val="993366"/>
        </w:rPr>
        <w:t>NULL</w:t>
      </w:r>
      <w:r w:rsidRPr="00EE6E73">
        <w:t>,</w:t>
      </w:r>
    </w:p>
    <w:p w14:paraId="4B2621EF" w14:textId="77777777" w:rsidR="00326398" w:rsidRPr="00EE6E73" w:rsidRDefault="00326398" w:rsidP="00326398">
      <w:pPr>
        <w:pStyle w:val="PL"/>
      </w:pPr>
      <w:r w:rsidRPr="00EE6E73">
        <w:t xml:space="preserve">        sl2                                     </w:t>
      </w:r>
      <w:r w:rsidRPr="00EE6E73">
        <w:rPr>
          <w:color w:val="993366"/>
        </w:rPr>
        <w:t>INTEGER</w:t>
      </w:r>
      <w:r w:rsidRPr="00EE6E73">
        <w:t xml:space="preserve"> (0..1),</w:t>
      </w:r>
    </w:p>
    <w:p w14:paraId="10F0A33F" w14:textId="77777777" w:rsidR="00326398" w:rsidRPr="00EE6E73" w:rsidRDefault="00326398" w:rsidP="00326398">
      <w:pPr>
        <w:pStyle w:val="PL"/>
      </w:pPr>
      <w:r w:rsidRPr="00EE6E73">
        <w:t xml:space="preserve">        sl4                                     </w:t>
      </w:r>
      <w:r w:rsidRPr="00EE6E73">
        <w:rPr>
          <w:color w:val="993366"/>
        </w:rPr>
        <w:t>INTEGER</w:t>
      </w:r>
      <w:r w:rsidRPr="00EE6E73">
        <w:t xml:space="preserve"> (0..3),</w:t>
      </w:r>
    </w:p>
    <w:p w14:paraId="7AB35E0E" w14:textId="77777777" w:rsidR="00326398" w:rsidRPr="00EE6E73" w:rsidRDefault="00326398" w:rsidP="00326398">
      <w:pPr>
        <w:pStyle w:val="PL"/>
      </w:pPr>
      <w:r w:rsidRPr="00EE6E73">
        <w:t xml:space="preserve">        sl5                                     </w:t>
      </w:r>
      <w:r w:rsidRPr="00EE6E73">
        <w:rPr>
          <w:color w:val="993366"/>
        </w:rPr>
        <w:t>INTEGER</w:t>
      </w:r>
      <w:r w:rsidRPr="00EE6E73">
        <w:t xml:space="preserve"> (0..4),</w:t>
      </w:r>
    </w:p>
    <w:p w14:paraId="4E2C4BCD" w14:textId="77777777" w:rsidR="00326398" w:rsidRPr="00EE6E73" w:rsidRDefault="00326398" w:rsidP="00326398">
      <w:pPr>
        <w:pStyle w:val="PL"/>
      </w:pPr>
      <w:r w:rsidRPr="00EE6E73">
        <w:t xml:space="preserve">        sl8                                     </w:t>
      </w:r>
      <w:r w:rsidRPr="00EE6E73">
        <w:rPr>
          <w:color w:val="993366"/>
        </w:rPr>
        <w:t>INTEGER</w:t>
      </w:r>
      <w:r w:rsidRPr="00EE6E73">
        <w:t xml:space="preserve"> (0..7),</w:t>
      </w:r>
    </w:p>
    <w:p w14:paraId="1464D61C" w14:textId="77777777" w:rsidR="00326398" w:rsidRPr="00EE6E73" w:rsidRDefault="00326398" w:rsidP="00326398">
      <w:pPr>
        <w:pStyle w:val="PL"/>
      </w:pPr>
      <w:r w:rsidRPr="00EE6E73">
        <w:t xml:space="preserve">        sl10                                    </w:t>
      </w:r>
      <w:r w:rsidRPr="00EE6E73">
        <w:rPr>
          <w:color w:val="993366"/>
        </w:rPr>
        <w:t>INTEGER</w:t>
      </w:r>
      <w:r w:rsidRPr="00EE6E73">
        <w:t xml:space="preserve"> (0..9),</w:t>
      </w:r>
    </w:p>
    <w:p w14:paraId="7B76B374" w14:textId="77777777" w:rsidR="00326398" w:rsidRPr="00EE6E73" w:rsidRDefault="00326398" w:rsidP="00326398">
      <w:pPr>
        <w:pStyle w:val="PL"/>
      </w:pPr>
      <w:r w:rsidRPr="00EE6E73">
        <w:t xml:space="preserve">        sl16                                    </w:t>
      </w:r>
      <w:r w:rsidRPr="00EE6E73">
        <w:rPr>
          <w:color w:val="993366"/>
        </w:rPr>
        <w:t>INTEGER</w:t>
      </w:r>
      <w:r w:rsidRPr="00EE6E73">
        <w:t xml:space="preserve"> (0..15),</w:t>
      </w:r>
    </w:p>
    <w:p w14:paraId="214D0C50" w14:textId="77777777" w:rsidR="00326398" w:rsidRDefault="00326398" w:rsidP="0089629C">
      <w:pPr>
        <w:pStyle w:val="BodyText"/>
      </w:pPr>
    </w:p>
    <w:p w14:paraId="09294187" w14:textId="171282C0" w:rsidR="00D6417E" w:rsidRDefault="007417F6" w:rsidP="0089629C">
      <w:pPr>
        <w:pStyle w:val="BodyText"/>
      </w:pPr>
      <w:r>
        <w:t xml:space="preserve">Had we defined </w:t>
      </w:r>
      <w:r w:rsidR="00E539E2">
        <w:t xml:space="preserve">a critical extension of </w:t>
      </w:r>
      <w:r w:rsidR="008A38B1">
        <w:t>NR’s</w:t>
      </w:r>
      <w:r w:rsidR="00BB0E59">
        <w:t xml:space="preserve"> IE (e.g. SearchSpace</w:t>
      </w:r>
      <w:r w:rsidR="002B483B">
        <w:t>-r</w:t>
      </w:r>
      <w:r w:rsidR="00701526">
        <w:t>19</w:t>
      </w:r>
      <w:r w:rsidR="002B483B">
        <w:t>)</w:t>
      </w:r>
      <w:r w:rsidR="004120EF">
        <w:t xml:space="preserve"> one </w:t>
      </w:r>
      <w:r>
        <w:t xml:space="preserve">would have had </w:t>
      </w:r>
      <w:r w:rsidR="004120EF">
        <w:t>to define at least a</w:t>
      </w:r>
      <w:r w:rsidR="00671A28">
        <w:t xml:space="preserve"> new </w:t>
      </w:r>
      <w:proofErr w:type="spellStart"/>
      <w:r w:rsidR="00671A28">
        <w:t>AddMod</w:t>
      </w:r>
      <w:proofErr w:type="spellEnd"/>
      <w:r w:rsidR="00671A28">
        <w:t xml:space="preserve"> list for that new type</w:t>
      </w:r>
      <w:r w:rsidR="005B248A">
        <w:t>.</w:t>
      </w:r>
      <w:r w:rsidR="00C638A1">
        <w:t xml:space="preserve"> UE and NW would then need </w:t>
      </w:r>
      <w:r w:rsidR="009356FF">
        <w:t xml:space="preserve">to handle those parallel lists </w:t>
      </w:r>
      <w:r w:rsidR="00373F7D">
        <w:t xml:space="preserve">in parallel including </w:t>
      </w:r>
      <w:r w:rsidR="00F77D60">
        <w:t xml:space="preserve">special </w:t>
      </w:r>
      <w:r w:rsidR="00373F7D">
        <w:t xml:space="preserve">case </w:t>
      </w:r>
      <w:r w:rsidR="00E5260F">
        <w:t xml:space="preserve">where an element </w:t>
      </w:r>
      <w:r w:rsidR="00FE2175">
        <w:t>is released from one list and added to the other</w:t>
      </w:r>
      <w:r w:rsidR="008A59F4">
        <w:t xml:space="preserve"> or where it may mistakenly exist in both lists</w:t>
      </w:r>
      <w:r w:rsidR="00E4131B">
        <w:t>.</w:t>
      </w:r>
      <w:r w:rsidR="009C3DCC">
        <w:t xml:space="preserve"> </w:t>
      </w:r>
    </w:p>
    <w:p w14:paraId="4F9B4D21" w14:textId="3E51066E" w:rsidR="003D2197" w:rsidRDefault="00D83A6F" w:rsidP="0089629C">
      <w:pPr>
        <w:pStyle w:val="BodyText"/>
      </w:pPr>
      <w:r>
        <w:t xml:space="preserve">Furthermore, </w:t>
      </w:r>
      <w:r w:rsidR="00F61562">
        <w:t xml:space="preserve">RAN2 tends to </w:t>
      </w:r>
      <w:r w:rsidR="00423780">
        <w:t xml:space="preserve">restrict the size of the IDs to the bare minimum required </w:t>
      </w:r>
      <w:r w:rsidR="003A4234">
        <w:t>for</w:t>
      </w:r>
      <w:r w:rsidR="00423780">
        <w:t xml:space="preserve"> the original version of the IE type. </w:t>
      </w:r>
      <w:r w:rsidR="00DE2910">
        <w:t>Consequently</w:t>
      </w:r>
      <w:r w:rsidR="00D1761E">
        <w:t xml:space="preserve">, </w:t>
      </w:r>
      <w:r w:rsidR="0098618B">
        <w:t xml:space="preserve">also </w:t>
      </w:r>
      <w:r w:rsidR="00302D7C">
        <w:t xml:space="preserve">a new </w:t>
      </w:r>
      <w:r w:rsidR="0098618B">
        <w:t xml:space="preserve">ID type </w:t>
      </w:r>
      <w:r w:rsidR="00302D7C">
        <w:t xml:space="preserve">had to be introduced </w:t>
      </w:r>
      <w:r w:rsidR="00D1761E">
        <w:t xml:space="preserve">in some cases </w:t>
      </w:r>
      <w:r w:rsidR="00302D7C">
        <w:t xml:space="preserve">(e.g. </w:t>
      </w:r>
      <w:r w:rsidR="00302D7C" w:rsidRPr="00EE6E73">
        <w:t>ControlResourceSetId-r16</w:t>
      </w:r>
      <w:r w:rsidR="00302D7C">
        <w:t xml:space="preserve"> replacing the original </w:t>
      </w:r>
      <w:proofErr w:type="spellStart"/>
      <w:r w:rsidR="00302D7C" w:rsidRPr="00EE6E73">
        <w:t>ControlResourceSetId</w:t>
      </w:r>
      <w:proofErr w:type="spellEnd"/>
      <w:r w:rsidR="00302D7C">
        <w:t>)</w:t>
      </w:r>
      <w:r w:rsidR="0098618B">
        <w:t xml:space="preserve">. </w:t>
      </w:r>
      <w:r w:rsidR="00506176">
        <w:t xml:space="preserve">This </w:t>
      </w:r>
      <w:r w:rsidR="00994483">
        <w:t xml:space="preserve">can </w:t>
      </w:r>
      <w:r w:rsidR="00506176">
        <w:t xml:space="preserve">have far reaching impact on other parts of the configuration structure </w:t>
      </w:r>
      <w:r w:rsidR="004F46CB">
        <w:t xml:space="preserve">if </w:t>
      </w:r>
      <w:r w:rsidR="009507DC">
        <w:t xml:space="preserve">other IEs </w:t>
      </w:r>
      <w:r w:rsidR="00C91A6E">
        <w:t xml:space="preserve">(e.g. </w:t>
      </w:r>
      <w:proofErr w:type="spellStart"/>
      <w:r w:rsidR="00C91A6E">
        <w:t>SearchSpace</w:t>
      </w:r>
      <w:proofErr w:type="spellEnd"/>
      <w:r w:rsidR="00557E51">
        <w:t xml:space="preserve">) </w:t>
      </w:r>
      <w:r w:rsidR="00E9423A">
        <w:t xml:space="preserve">used the original ID to refer to the original </w:t>
      </w:r>
      <w:proofErr w:type="spellStart"/>
      <w:r w:rsidR="0010259B" w:rsidRPr="00EE6E73">
        <w:t>ControlResourceSet</w:t>
      </w:r>
      <w:proofErr w:type="spellEnd"/>
      <w:r w:rsidR="00170AA9">
        <w:t xml:space="preserve">. </w:t>
      </w:r>
      <w:r w:rsidR="00571A54">
        <w:t xml:space="preserve">In such cases, </w:t>
      </w:r>
      <w:r w:rsidR="006C5716">
        <w:t xml:space="preserve">those other IEs </w:t>
      </w:r>
      <w:r w:rsidR="0010259B">
        <w:t xml:space="preserve">(e.g. </w:t>
      </w:r>
      <w:proofErr w:type="spellStart"/>
      <w:r w:rsidR="0010259B" w:rsidRPr="0010259B">
        <w:t>SearchSpace</w:t>
      </w:r>
      <w:proofErr w:type="spellEnd"/>
      <w:r w:rsidR="0010259B">
        <w:t xml:space="preserve">) </w:t>
      </w:r>
      <w:r w:rsidR="00FE181C">
        <w:t xml:space="preserve">would need to </w:t>
      </w:r>
      <w:r w:rsidR="003C2C40">
        <w:t xml:space="preserve">use (also) the new ID type </w:t>
      </w:r>
      <w:r w:rsidR="000509EE">
        <w:t>(</w:t>
      </w:r>
      <w:r w:rsidR="0010259B" w:rsidRPr="00EE6E73">
        <w:t>ControlResourceSetId-r16</w:t>
      </w:r>
      <w:r w:rsidR="000509EE">
        <w:t>)</w:t>
      </w:r>
      <w:r w:rsidR="0010259B">
        <w:t xml:space="preserve"> </w:t>
      </w:r>
      <w:r w:rsidR="003C2C40">
        <w:t xml:space="preserve">to refer to instances of the new IE type. </w:t>
      </w:r>
      <w:r w:rsidR="003D2197">
        <w:t>T</w:t>
      </w:r>
      <w:r w:rsidR="00051943">
        <w:t xml:space="preserve">his would cause </w:t>
      </w:r>
      <w:r w:rsidR="003D2197">
        <w:t xml:space="preserve">additional </w:t>
      </w:r>
      <w:r w:rsidR="0068484C">
        <w:t xml:space="preserve">complexity and </w:t>
      </w:r>
      <w:r w:rsidR="00051943">
        <w:t xml:space="preserve">ambiguity </w:t>
      </w:r>
      <w:r w:rsidR="00684287">
        <w:t xml:space="preserve">in those </w:t>
      </w:r>
      <w:r w:rsidR="00051943">
        <w:t>other IE</w:t>
      </w:r>
      <w:r w:rsidR="00684287">
        <w:t xml:space="preserve"> types</w:t>
      </w:r>
      <w:r w:rsidR="00094F6D">
        <w:t>, too</w:t>
      </w:r>
      <w:r w:rsidR="00684287">
        <w:t xml:space="preserve">. </w:t>
      </w:r>
    </w:p>
    <w:p w14:paraId="20C7364F" w14:textId="6CDDA904" w:rsidR="00ED74F2" w:rsidRDefault="00684287" w:rsidP="0089629C">
      <w:pPr>
        <w:pStyle w:val="BodyText"/>
      </w:pPr>
      <w:r>
        <w:lastRenderedPageBreak/>
        <w:t xml:space="preserve">We suspect that </w:t>
      </w:r>
      <w:r w:rsidR="003D2197">
        <w:t xml:space="preserve">these were the </w:t>
      </w:r>
      <w:r>
        <w:t>primary reason</w:t>
      </w:r>
      <w:r w:rsidR="003D2197">
        <w:t>s</w:t>
      </w:r>
      <w:r>
        <w:t xml:space="preserve"> why RAN2 used critical extensions of IEs </w:t>
      </w:r>
      <w:r w:rsidR="003D2197">
        <w:t xml:space="preserve">only </w:t>
      </w:r>
      <w:r>
        <w:t>rarely</w:t>
      </w:r>
      <w:r w:rsidR="001933E8">
        <w:t xml:space="preserve"> despite the potential benefits outlined above. </w:t>
      </w:r>
    </w:p>
    <w:p w14:paraId="1FF37E2F" w14:textId="4C190B3A" w:rsidR="00B7575D" w:rsidRDefault="0089629C" w:rsidP="0089629C">
      <w:pPr>
        <w:pStyle w:val="BodyText"/>
      </w:pPr>
      <w:r>
        <w:t xml:space="preserve">For 6G RAN2 should develop a configuration messages structure that is easy to use and extend. </w:t>
      </w:r>
      <w:r w:rsidR="00AA43DA">
        <w:t xml:space="preserve">For example, </w:t>
      </w:r>
      <w:r w:rsidR="003E0611">
        <w:t xml:space="preserve">RAN2 could prepare the later use of critical extensions by defining </w:t>
      </w:r>
      <w:r w:rsidR="007A247C">
        <w:t>“</w:t>
      </w:r>
      <w:r w:rsidR="00B7575D" w:rsidRPr="00B7575D">
        <w:rPr>
          <w:b/>
          <w:bCs/>
        </w:rPr>
        <w:t xml:space="preserve">abstract </w:t>
      </w:r>
      <w:r w:rsidR="00DC1477" w:rsidRPr="00B7575D">
        <w:rPr>
          <w:b/>
          <w:bCs/>
        </w:rPr>
        <w:t>super-types</w:t>
      </w:r>
      <w:r w:rsidR="007A247C">
        <w:t>”</w:t>
      </w:r>
      <w:r w:rsidR="00795331">
        <w:t xml:space="preserve"> </w:t>
      </w:r>
      <w:r w:rsidR="00B7575D">
        <w:t xml:space="preserve">of typical configuration IEs (e.g. PDSCH-Config) </w:t>
      </w:r>
      <w:r w:rsidR="00795331">
        <w:t>already in the first version of the specification</w:t>
      </w:r>
      <w:r w:rsidR="00557992">
        <w:t xml:space="preserve">. </w:t>
      </w:r>
      <w:r w:rsidR="00B7575D">
        <w:t xml:space="preserve">In NR and LTE such types were introduced primarily on the top level of messages. But critical extensions on that level would have far reaching impact on product implementations and were hence not used in practice. </w:t>
      </w:r>
    </w:p>
    <w:p w14:paraId="05C28088" w14:textId="0FF9165C" w:rsidR="00B7575D" w:rsidRDefault="00557992" w:rsidP="00B7575D">
      <w:pPr>
        <w:pStyle w:val="BodyText"/>
      </w:pPr>
      <w:r>
        <w:t xml:space="preserve">If sufficiently large IDs refer to those super-type elements, </w:t>
      </w:r>
      <w:r w:rsidR="00710CAA">
        <w:t xml:space="preserve">critical extensions (new </w:t>
      </w:r>
      <w:r w:rsidR="00D91A59">
        <w:t>variants of the super-</w:t>
      </w:r>
      <w:r w:rsidR="00710CAA">
        <w:t>types)</w:t>
      </w:r>
      <w:r w:rsidR="00D91A59">
        <w:t xml:space="preserve"> can be introduced later without affecting other parts of the specification. </w:t>
      </w:r>
    </w:p>
    <w:p w14:paraId="11C99BC7" w14:textId="60227A17" w:rsidR="00B7575D" w:rsidRDefault="00B7575D" w:rsidP="00B7575D">
      <w:pPr>
        <w:pStyle w:val="BodyText"/>
      </w:pPr>
      <w:r>
        <w:t>The following ASN.1 snippet shows how this could be realized for a PDSCH configuration IE:</w:t>
      </w:r>
    </w:p>
    <w:tbl>
      <w:tblPr>
        <w:tblStyle w:val="TableGrid"/>
        <w:tblW w:w="0" w:type="auto"/>
        <w:shd w:val="clear" w:color="auto" w:fill="000000" w:themeFill="text1"/>
        <w:tblLook w:val="04A0" w:firstRow="1" w:lastRow="0" w:firstColumn="1" w:lastColumn="0" w:noHBand="0" w:noVBand="1"/>
      </w:tblPr>
      <w:tblGrid>
        <w:gridCol w:w="9629"/>
      </w:tblGrid>
      <w:tr w:rsidR="00B7575D" w14:paraId="4D3A72EB" w14:textId="77777777">
        <w:tc>
          <w:tcPr>
            <w:tcW w:w="9629" w:type="dxa"/>
            <w:shd w:val="clear" w:color="auto" w:fill="000000" w:themeFill="text1"/>
          </w:tcPr>
          <w:p w14:paraId="7E69E7DF"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D7BA7D"/>
                <w:sz w:val="24"/>
                <w:szCs w:val="24"/>
                <w:lang w:val="en-US"/>
              </w:rPr>
              <w:t>PDSCH</w:t>
            </w:r>
            <w:r w:rsidRPr="00B11496">
              <w:rPr>
                <w:rFonts w:ascii="Consolas" w:hAnsi="Consolas"/>
                <w:color w:val="CCCCCC"/>
                <w:sz w:val="24"/>
                <w:szCs w:val="24"/>
                <w:lang w:val="en-US"/>
              </w:rPr>
              <w:t xml:space="preserve"> ::= </w:t>
            </w:r>
            <w:r w:rsidRPr="00B11496">
              <w:rPr>
                <w:rFonts w:ascii="Consolas" w:hAnsi="Consolas"/>
                <w:color w:val="569CD6"/>
                <w:sz w:val="24"/>
                <w:szCs w:val="24"/>
                <w:lang w:val="en-US"/>
              </w:rPr>
              <w:t>CHOICE</w:t>
            </w:r>
            <w:r w:rsidRPr="00B11496">
              <w:rPr>
                <w:rFonts w:ascii="Consolas" w:hAnsi="Consolas"/>
                <w:color w:val="CCCCCC"/>
                <w:sz w:val="24"/>
                <w:szCs w:val="24"/>
                <w:lang w:val="en-US"/>
              </w:rPr>
              <w:t xml:space="preserve"> {</w:t>
            </w:r>
          </w:p>
          <w:p w14:paraId="3FF15A43"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CCCCCC"/>
                <w:sz w:val="24"/>
                <w:szCs w:val="24"/>
                <w:lang w:val="en-US"/>
              </w:rPr>
              <w:t xml:space="preserve">    </w:t>
            </w:r>
            <w:r w:rsidRPr="00B11496">
              <w:rPr>
                <w:rFonts w:ascii="Consolas" w:hAnsi="Consolas"/>
                <w:color w:val="4CC1BB"/>
                <w:sz w:val="24"/>
                <w:szCs w:val="24"/>
                <w:lang w:val="en-US"/>
              </w:rPr>
              <w:t>pdsch-r21</w:t>
            </w:r>
            <w:r w:rsidRPr="00B11496">
              <w:rPr>
                <w:rFonts w:ascii="Consolas" w:hAnsi="Consolas"/>
                <w:color w:val="CCCCCC"/>
                <w:sz w:val="24"/>
                <w:szCs w:val="24"/>
                <w:lang w:val="en-US"/>
              </w:rPr>
              <w:t xml:space="preserve"> </w:t>
            </w:r>
            <w:proofErr w:type="spellStart"/>
            <w:r w:rsidRPr="00B11496">
              <w:rPr>
                <w:rFonts w:ascii="Consolas" w:hAnsi="Consolas"/>
                <w:color w:val="D7BA7D"/>
                <w:sz w:val="24"/>
                <w:szCs w:val="24"/>
                <w:lang w:val="en-US"/>
              </w:rPr>
              <w:t>PDSCH-r21</w:t>
            </w:r>
            <w:proofErr w:type="spellEnd"/>
            <w:r w:rsidRPr="00B11496">
              <w:rPr>
                <w:rFonts w:ascii="Consolas" w:hAnsi="Consolas"/>
                <w:color w:val="CCCCCC"/>
                <w:sz w:val="24"/>
                <w:szCs w:val="24"/>
                <w:lang w:val="en-US"/>
              </w:rPr>
              <w:t>,</w:t>
            </w:r>
          </w:p>
          <w:p w14:paraId="292086BF"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CCCCCC"/>
                <w:sz w:val="24"/>
                <w:szCs w:val="24"/>
                <w:lang w:val="en-US"/>
              </w:rPr>
              <w:t xml:space="preserve">    </w:t>
            </w:r>
            <w:r w:rsidRPr="00B11496">
              <w:rPr>
                <w:rFonts w:ascii="Consolas" w:hAnsi="Consolas"/>
                <w:color w:val="4CC1BB"/>
                <w:sz w:val="24"/>
                <w:szCs w:val="24"/>
                <w:lang w:val="en-US"/>
              </w:rPr>
              <w:t>pdsch-r23</w:t>
            </w:r>
            <w:r w:rsidRPr="00B11496">
              <w:rPr>
                <w:rFonts w:ascii="Consolas" w:hAnsi="Consolas"/>
                <w:color w:val="CCCCCC"/>
                <w:sz w:val="24"/>
                <w:szCs w:val="24"/>
                <w:lang w:val="en-US"/>
              </w:rPr>
              <w:t xml:space="preserve"> </w:t>
            </w:r>
            <w:proofErr w:type="spellStart"/>
            <w:r w:rsidRPr="00B11496">
              <w:rPr>
                <w:rFonts w:ascii="Consolas" w:hAnsi="Consolas"/>
                <w:color w:val="D7BA7D"/>
                <w:sz w:val="24"/>
                <w:szCs w:val="24"/>
                <w:lang w:val="en-US"/>
              </w:rPr>
              <w:t>PDSCH-r23</w:t>
            </w:r>
            <w:proofErr w:type="spellEnd"/>
            <w:r w:rsidRPr="00B11496">
              <w:rPr>
                <w:rFonts w:ascii="Consolas" w:hAnsi="Consolas"/>
                <w:color w:val="CCCCCC"/>
                <w:sz w:val="24"/>
                <w:szCs w:val="24"/>
                <w:lang w:val="en-US"/>
              </w:rPr>
              <w:t>,</w:t>
            </w:r>
          </w:p>
          <w:p w14:paraId="5FDE0F06"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CCCCCC"/>
                <w:sz w:val="24"/>
                <w:szCs w:val="24"/>
                <w:lang w:val="en-US"/>
              </w:rPr>
              <w:t xml:space="preserve">    </w:t>
            </w:r>
            <w:r w:rsidRPr="00B11496">
              <w:rPr>
                <w:rFonts w:ascii="Consolas" w:hAnsi="Consolas"/>
                <w:color w:val="4CC1BB"/>
                <w:sz w:val="24"/>
                <w:szCs w:val="24"/>
                <w:lang w:val="en-US"/>
              </w:rPr>
              <w:t>spare1</w:t>
            </w:r>
            <w:r w:rsidRPr="00B11496">
              <w:rPr>
                <w:rFonts w:ascii="Consolas" w:hAnsi="Consolas"/>
                <w:color w:val="CCCCCC"/>
                <w:sz w:val="24"/>
                <w:szCs w:val="24"/>
                <w:lang w:val="en-US"/>
              </w:rPr>
              <w:t xml:space="preserve"> </w:t>
            </w:r>
            <w:r w:rsidRPr="00B11496">
              <w:rPr>
                <w:rFonts w:ascii="Consolas" w:hAnsi="Consolas"/>
                <w:color w:val="569CD6"/>
                <w:sz w:val="24"/>
                <w:szCs w:val="24"/>
                <w:lang w:val="en-US"/>
              </w:rPr>
              <w:t>NULL</w:t>
            </w:r>
            <w:r w:rsidRPr="00B11496">
              <w:rPr>
                <w:rFonts w:ascii="Consolas" w:hAnsi="Consolas"/>
                <w:color w:val="CCCCCC"/>
                <w:sz w:val="24"/>
                <w:szCs w:val="24"/>
                <w:lang w:val="en-US"/>
              </w:rPr>
              <w:t>,</w:t>
            </w:r>
          </w:p>
          <w:p w14:paraId="64F33783"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CCCCCC"/>
                <w:sz w:val="24"/>
                <w:szCs w:val="24"/>
                <w:lang w:val="en-US"/>
              </w:rPr>
              <w:t>    ...</w:t>
            </w:r>
          </w:p>
          <w:p w14:paraId="61A590BA"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CCCCCC"/>
                <w:sz w:val="24"/>
                <w:szCs w:val="24"/>
                <w:lang w:val="en-US"/>
              </w:rPr>
              <w:t>}</w:t>
            </w:r>
          </w:p>
          <w:p w14:paraId="27AE1E3E" w14:textId="77777777" w:rsidR="00B7575D" w:rsidRPr="00B11496" w:rsidRDefault="00B7575D">
            <w:pPr>
              <w:overflowPunct/>
              <w:autoSpaceDE/>
              <w:autoSpaceDN/>
              <w:adjustRightInd/>
              <w:spacing w:after="0"/>
              <w:textAlignment w:val="auto"/>
              <w:rPr>
                <w:sz w:val="24"/>
                <w:szCs w:val="24"/>
              </w:rPr>
            </w:pPr>
            <w:r w:rsidRPr="00B11496">
              <w:rPr>
                <w:rFonts w:ascii="Consolas" w:hAnsi="Consolas"/>
                <w:color w:val="D7BA7D"/>
                <w:sz w:val="24"/>
                <w:szCs w:val="24"/>
                <w:lang w:val="en-US"/>
              </w:rPr>
              <w:t>PDSCH-Id</w:t>
            </w:r>
            <w:r w:rsidRPr="00B11496">
              <w:rPr>
                <w:rFonts w:ascii="Consolas" w:hAnsi="Consolas"/>
                <w:color w:val="CCCCCC"/>
                <w:sz w:val="24"/>
                <w:szCs w:val="24"/>
                <w:lang w:val="en-US"/>
              </w:rPr>
              <w:t xml:space="preserve"> ::= </w:t>
            </w:r>
            <w:r w:rsidRPr="00B11496">
              <w:rPr>
                <w:rFonts w:ascii="Consolas" w:hAnsi="Consolas"/>
                <w:color w:val="569CD6"/>
                <w:sz w:val="24"/>
                <w:szCs w:val="24"/>
                <w:lang w:val="en-US"/>
              </w:rPr>
              <w:t>INTEGER</w:t>
            </w:r>
            <w:r w:rsidRPr="00B11496">
              <w:rPr>
                <w:rFonts w:ascii="Consolas" w:hAnsi="Consolas"/>
                <w:color w:val="CCCCCC"/>
                <w:sz w:val="24"/>
                <w:szCs w:val="24"/>
                <w:lang w:val="en-US"/>
              </w:rPr>
              <w:t>(0..31)</w:t>
            </w:r>
          </w:p>
          <w:p w14:paraId="5DCAEEDD" w14:textId="722AB59D" w:rsidR="00B7575D" w:rsidRDefault="00B7575D">
            <w:pPr>
              <w:pStyle w:val="BodyText"/>
            </w:pPr>
            <w:r w:rsidRPr="00B11496">
              <w:rPr>
                <w:rFonts w:ascii="Consolas" w:eastAsia="Times New Roman" w:hAnsi="Consolas"/>
                <w:color w:val="D7BA7D"/>
                <w:sz w:val="24"/>
                <w:szCs w:val="24"/>
                <w:lang w:val="en-US"/>
              </w:rPr>
              <w:t>PDSCH-List</w:t>
            </w:r>
            <w:r w:rsidRPr="00B11496">
              <w:rPr>
                <w:rFonts w:ascii="Consolas" w:eastAsia="Times New Roman" w:hAnsi="Consolas"/>
                <w:color w:val="CCCCCC"/>
                <w:sz w:val="24"/>
                <w:szCs w:val="24"/>
                <w:lang w:val="en-US"/>
              </w:rPr>
              <w:t xml:space="preserve"> ::= </w:t>
            </w:r>
            <w:r>
              <w:rPr>
                <w:rFonts w:ascii="Consolas" w:eastAsia="Times New Roman" w:hAnsi="Consolas"/>
                <w:color w:val="D7BA7D"/>
                <w:sz w:val="24"/>
                <w:szCs w:val="24"/>
                <w:lang w:val="en-US"/>
              </w:rPr>
              <w:t>SEQUENCE(</w:t>
            </w:r>
            <w:r w:rsidRPr="00B7575D">
              <w:rPr>
                <w:rFonts w:ascii="Consolas" w:hAnsi="Consolas"/>
                <w:color w:val="C586C0"/>
                <w:spacing w:val="-6"/>
                <w:kern w:val="20"/>
                <w:lang w:val="en-US"/>
              </w:rPr>
              <w:t>SIZE</w:t>
            </w:r>
            <w:r>
              <w:rPr>
                <w:rFonts w:ascii="Consolas" w:eastAsia="Times New Roman" w:hAnsi="Consolas"/>
                <w:color w:val="D7BA7D"/>
                <w:sz w:val="24"/>
                <w:szCs w:val="24"/>
                <w:lang w:val="en-US"/>
              </w:rPr>
              <w:t>(</w:t>
            </w:r>
            <w:r w:rsidRPr="00B7575D">
              <w:rPr>
                <w:rFonts w:ascii="Consolas" w:eastAsia="Times New Roman" w:hAnsi="Consolas"/>
                <w:color w:val="FFFFFF" w:themeColor="background1"/>
                <w:sz w:val="24"/>
                <w:szCs w:val="24"/>
                <w:lang w:val="en-US"/>
              </w:rPr>
              <w:t>1..32</w:t>
            </w:r>
            <w:r>
              <w:rPr>
                <w:rFonts w:ascii="Consolas" w:eastAsia="Times New Roman" w:hAnsi="Consolas"/>
                <w:color w:val="D7BA7D"/>
                <w:sz w:val="24"/>
                <w:szCs w:val="24"/>
                <w:lang w:val="en-US"/>
              </w:rPr>
              <w:t xml:space="preserve">)) </w:t>
            </w:r>
            <w:r w:rsidRPr="00B7575D">
              <w:rPr>
                <w:rFonts w:ascii="Consolas" w:hAnsi="Consolas"/>
                <w:color w:val="569CD6"/>
                <w:sz w:val="24"/>
                <w:szCs w:val="24"/>
                <w:lang w:val="en-US"/>
              </w:rPr>
              <w:t>OF</w:t>
            </w:r>
            <w:r>
              <w:rPr>
                <w:rFonts w:ascii="Consolas" w:eastAsia="Times New Roman" w:hAnsi="Consolas"/>
                <w:color w:val="D7BA7D"/>
                <w:sz w:val="24"/>
                <w:szCs w:val="24"/>
                <w:lang w:val="en-US"/>
              </w:rPr>
              <w:t xml:space="preserve"> </w:t>
            </w:r>
            <w:r w:rsidRPr="00B11496">
              <w:rPr>
                <w:rFonts w:ascii="Consolas" w:eastAsia="Times New Roman" w:hAnsi="Consolas"/>
                <w:color w:val="D7BA7D"/>
                <w:sz w:val="24"/>
                <w:szCs w:val="24"/>
                <w:lang w:val="en-US"/>
              </w:rPr>
              <w:t>PDSCH</w:t>
            </w:r>
          </w:p>
        </w:tc>
      </w:tr>
    </w:tbl>
    <w:p w14:paraId="56578B05" w14:textId="77777777" w:rsidR="00B7575D" w:rsidRDefault="00B7575D" w:rsidP="00B7575D">
      <w:pPr>
        <w:pStyle w:val="BodyText"/>
      </w:pPr>
    </w:p>
    <w:p w14:paraId="571DD69C" w14:textId="3CAEDAF7" w:rsidR="0089629C" w:rsidRDefault="00B307C7" w:rsidP="0089629C">
      <w:pPr>
        <w:pStyle w:val="Proposal"/>
      </w:pPr>
      <w:bookmarkStart w:id="13" w:name="_Toc208857420"/>
      <w:bookmarkStart w:id="14" w:name="_Toc209708229"/>
      <w:bookmarkStart w:id="15" w:name="_Toc213401906"/>
      <w:r>
        <w:t xml:space="preserve">6G’s </w:t>
      </w:r>
      <w:r w:rsidR="00B7575D">
        <w:t xml:space="preserve">ASN.1 configuration </w:t>
      </w:r>
      <w:r w:rsidR="0089629C" w:rsidRPr="00297A00">
        <w:t xml:space="preserve">structure </w:t>
      </w:r>
      <w:bookmarkEnd w:id="13"/>
      <w:bookmarkEnd w:id="14"/>
      <w:r w:rsidR="00B7575D">
        <w:t xml:space="preserve">should </w:t>
      </w:r>
      <w:r w:rsidR="0079106D">
        <w:t>accommodate</w:t>
      </w:r>
      <w:r w:rsidR="00B7575D">
        <w:t xml:space="preserve"> for critical extensions of </w:t>
      </w:r>
      <w:r w:rsidR="000A448E">
        <w:t xml:space="preserve">lower-level </w:t>
      </w:r>
      <w:r w:rsidR="00B7575D">
        <w:t xml:space="preserve">configuration IEs. Whether to extend critically or non-critically shall be </w:t>
      </w:r>
      <w:r w:rsidR="000A448E">
        <w:t>decided</w:t>
      </w:r>
      <w:r w:rsidR="00B7575D">
        <w:t xml:space="preserve"> on a case-by-case basis.</w:t>
      </w:r>
      <w:bookmarkEnd w:id="15"/>
    </w:p>
    <w:p w14:paraId="2EBEF298" w14:textId="072D9303" w:rsidR="0089629C" w:rsidRDefault="0089629C" w:rsidP="0089629C">
      <w:pPr>
        <w:pStyle w:val="Heading2"/>
      </w:pPr>
      <w:r>
        <w:t>2.</w:t>
      </w:r>
      <w:r w:rsidR="005B5B42">
        <w:t>3</w:t>
      </w:r>
      <w:r>
        <w:tab/>
      </w:r>
      <w:r w:rsidR="005B5B42">
        <w:t xml:space="preserve">Delta </w:t>
      </w:r>
      <w:r w:rsidR="0077233E">
        <w:t>signalling</w:t>
      </w:r>
    </w:p>
    <w:p w14:paraId="70102085" w14:textId="77777777" w:rsidR="00094F6D" w:rsidRDefault="0089629C" w:rsidP="0089629C">
      <w:pPr>
        <w:pStyle w:val="BodyText"/>
      </w:pPr>
      <w:r w:rsidRPr="00176E0F">
        <w:t xml:space="preserve">To reduce the </w:t>
      </w:r>
      <w:r>
        <w:t xml:space="preserve">downlink </w:t>
      </w:r>
      <w:r w:rsidRPr="00176E0F">
        <w:t>signal</w:t>
      </w:r>
      <w:r>
        <w:t>l</w:t>
      </w:r>
      <w:r w:rsidRPr="00176E0F">
        <w:t>ing overhea</w:t>
      </w:r>
      <w:r>
        <w:t>d</w:t>
      </w:r>
      <w:r w:rsidRPr="00176E0F">
        <w:t xml:space="preserve">, </w:t>
      </w:r>
      <w:r>
        <w:t xml:space="preserve">LTE and NR supported delta signalling. Traditionally, RAN2 assumes that the use of delta signalling is the default for reconfigurations within a gNB but also for mobility across gNBs. </w:t>
      </w:r>
    </w:p>
    <w:p w14:paraId="6E6D757A" w14:textId="3BBE157E" w:rsidR="0089629C" w:rsidRDefault="0089629C" w:rsidP="0089629C">
      <w:pPr>
        <w:pStyle w:val="BodyText"/>
      </w:pPr>
      <w:r>
        <w:t xml:space="preserve">RAN2 specifies delta signalling by capturing what a UE shall do if ASN.1 fields were previously configured but are absent in a subsequent RRC reconfiguration message. Those rules are captured in need codes (comments in the </w:t>
      </w:r>
      <w:r w:rsidR="00C961C0">
        <w:t xml:space="preserve">definitions in the </w:t>
      </w:r>
      <w:r>
        <w:t xml:space="preserve">ASN.1 </w:t>
      </w:r>
      <w:r w:rsidR="00C961C0">
        <w:t>syntax</w:t>
      </w:r>
      <w:r>
        <w:t>), field descriptions, condition tables and procedural text. While this seems simple at a first glance, it turns out to be ambiguous and impossible to automate</w:t>
      </w:r>
      <w:r w:rsidR="00C961C0">
        <w:t xml:space="preserve"> and </w:t>
      </w:r>
      <w:r w:rsidR="00C00E71">
        <w:t xml:space="preserve">hence </w:t>
      </w:r>
      <w:r w:rsidR="00094F6D">
        <w:t xml:space="preserve">the use of delta signalling </w:t>
      </w:r>
      <w:r w:rsidR="00C961C0">
        <w:t xml:space="preserve">results in errors in implementations and </w:t>
      </w:r>
      <w:r w:rsidR="0027792A">
        <w:t xml:space="preserve">IODT </w:t>
      </w:r>
      <w:r w:rsidR="00C961C0">
        <w:t>testing</w:t>
      </w:r>
      <w:r>
        <w:t xml:space="preserve">. </w:t>
      </w:r>
    </w:p>
    <w:p w14:paraId="7840B55D" w14:textId="77777777" w:rsidR="0089629C" w:rsidRDefault="0089629C" w:rsidP="0089629C">
      <w:pPr>
        <w:pStyle w:val="Observation"/>
      </w:pPr>
      <w:bookmarkStart w:id="16" w:name="_Toc208857414"/>
      <w:bookmarkStart w:id="17" w:name="_Toc209708217"/>
      <w:bookmarkStart w:id="18" w:name="_Toc213401897"/>
      <w:r>
        <w:t>LTE’s and NR’s ASN.1 delta signalling cannot be automated since rules are captured in need codes, field descriptions, condition tables and procedural text.</w:t>
      </w:r>
      <w:bookmarkEnd w:id="16"/>
      <w:bookmarkEnd w:id="17"/>
      <w:bookmarkEnd w:id="18"/>
      <w:r>
        <w:t xml:space="preserve"> </w:t>
      </w:r>
    </w:p>
    <w:p w14:paraId="657AAE4A" w14:textId="7E4CBE2C" w:rsidR="0089629C" w:rsidRDefault="0089629C" w:rsidP="0089629C">
      <w:pPr>
        <w:pStyle w:val="BodyText"/>
      </w:pPr>
      <w:r>
        <w:t xml:space="preserve">Those challenges led to the unfortunate situation that delta signalling </w:t>
      </w:r>
      <w:r w:rsidR="00281C95">
        <w:t>can only be used in limited scenarios in practice. E</w:t>
      </w:r>
      <w:r>
        <w:t>specially for inter-node mobility where small configuration messages would have been particularly beneficial</w:t>
      </w:r>
      <w:r w:rsidR="00281C95">
        <w:t xml:space="preserve"> delta signalling is challenging</w:t>
      </w:r>
      <w:r>
        <w:t xml:space="preserve">. The reason is that inter-node support would require that a target gNB parses an incoming </w:t>
      </w:r>
      <w:r w:rsidR="00330078">
        <w:t xml:space="preserve">UE </w:t>
      </w:r>
      <w:r>
        <w:t xml:space="preserve">configuration </w:t>
      </w:r>
      <w:r w:rsidR="00330078">
        <w:t xml:space="preserve">produced by the source node </w:t>
      </w:r>
      <w:r>
        <w:t xml:space="preserve">and determines unambiguously which of the child branches/fields therein it needs to </w:t>
      </w:r>
      <w:r w:rsidRPr="00EB1B38">
        <w:rPr>
          <w:b/>
          <w:bCs/>
        </w:rPr>
        <w:t>release</w:t>
      </w:r>
      <w:r>
        <w:t xml:space="preserve">. While this would be possible for fields corresponding to functionality supported by this target gNB, it isn’t feasible for all other fields that this gNB does </w:t>
      </w:r>
      <w:r w:rsidRPr="00D2015F">
        <w:rPr>
          <w:u w:val="single"/>
        </w:rPr>
        <w:t>not</w:t>
      </w:r>
      <w:r>
        <w:t xml:space="preserve"> support but that a source node might have used. </w:t>
      </w:r>
    </w:p>
    <w:p w14:paraId="2E7D3050" w14:textId="48C5535C" w:rsidR="0089629C" w:rsidRDefault="00C00E71" w:rsidP="0089629C">
      <w:pPr>
        <w:pStyle w:val="Observation"/>
      </w:pPr>
      <w:bookmarkStart w:id="19" w:name="_Toc208857415"/>
      <w:bookmarkStart w:id="20" w:name="_Toc209708218"/>
      <w:bookmarkStart w:id="21" w:name="_Toc213401898"/>
      <w:r>
        <w:t>NR</w:t>
      </w:r>
      <w:r w:rsidR="0089629C">
        <w:t>’s delta signalling isn’t feasible for inter-node reconfigurations since the target node would need to support releasing features which it does not support itself.</w:t>
      </w:r>
      <w:bookmarkEnd w:id="19"/>
      <w:bookmarkEnd w:id="20"/>
      <w:bookmarkEnd w:id="21"/>
      <w:r w:rsidR="0089629C">
        <w:t xml:space="preserve"> </w:t>
      </w:r>
    </w:p>
    <w:p w14:paraId="13B34854" w14:textId="24B837D1" w:rsidR="0089629C" w:rsidRDefault="0089629C" w:rsidP="0089629C">
      <w:pPr>
        <w:pStyle w:val="BodyText"/>
      </w:pPr>
      <w:r>
        <w:t xml:space="preserve">It should be noted that a UE does not face the same problem since it may assume that a gNB configures only those fields that </w:t>
      </w:r>
      <w:r w:rsidR="00330078">
        <w:t>the UE</w:t>
      </w:r>
      <w:r>
        <w:t xml:space="preserve"> supports</w:t>
      </w:r>
      <w:r w:rsidR="00330078">
        <w:t xml:space="preserve"> according to its UE capabilities</w:t>
      </w:r>
      <w:r>
        <w:t xml:space="preserve">. Nevertheless, implementing NR’s or LTE’s delta signalling is extremely challenging also for UEs. And in cases where we try to use delta signalling for (intra-gNB) reconfigurations we </w:t>
      </w:r>
      <w:r w:rsidR="00C961C0">
        <w:t xml:space="preserve">have </w:t>
      </w:r>
      <w:r>
        <w:t>notice</w:t>
      </w:r>
      <w:r w:rsidR="00C961C0">
        <w:t>d</w:t>
      </w:r>
      <w:r>
        <w:t xml:space="preserve"> that there </w:t>
      </w:r>
      <w:r w:rsidR="00D814B5">
        <w:t>are</w:t>
      </w:r>
      <w:r>
        <w:t xml:space="preserve"> often UE</w:t>
      </w:r>
      <w:r w:rsidR="00862AA7">
        <w:t>s</w:t>
      </w:r>
      <w:r>
        <w:t>/chipset</w:t>
      </w:r>
      <w:r w:rsidR="00862AA7">
        <w:t>s</w:t>
      </w:r>
      <w:r>
        <w:t xml:space="preserve"> that fail to process those messages correctly. </w:t>
      </w:r>
    </w:p>
    <w:p w14:paraId="548C737F" w14:textId="0DF1CC36" w:rsidR="00C00E71" w:rsidRDefault="00C00E71" w:rsidP="00C00E71">
      <w:pPr>
        <w:pStyle w:val="Observation"/>
      </w:pPr>
      <w:bookmarkStart w:id="22" w:name="_Toc213401899"/>
      <w:r>
        <w:t xml:space="preserve">NR’s </w:t>
      </w:r>
      <w:r w:rsidR="007B22E3">
        <w:t xml:space="preserve">way of supporting </w:t>
      </w:r>
      <w:r>
        <w:t xml:space="preserve">delta signalling </w:t>
      </w:r>
      <w:r w:rsidR="007B22E3">
        <w:t xml:space="preserve">by means of need-codes </w:t>
      </w:r>
      <w:r>
        <w:t xml:space="preserve">is error-prone </w:t>
      </w:r>
      <w:r w:rsidR="007B22E3">
        <w:t xml:space="preserve">and </w:t>
      </w:r>
      <w:r>
        <w:t>results in error cases in live networks despite extensive IODT.</w:t>
      </w:r>
      <w:bookmarkEnd w:id="22"/>
      <w:r>
        <w:t xml:space="preserve"> </w:t>
      </w:r>
    </w:p>
    <w:p w14:paraId="3CE458D9" w14:textId="696AC88C" w:rsidR="0077233E" w:rsidRPr="002775BB" w:rsidRDefault="0089629C" w:rsidP="0089629C">
      <w:pPr>
        <w:pStyle w:val="BodyText"/>
      </w:pPr>
      <w:r w:rsidRPr="002775BB">
        <w:lastRenderedPageBreak/>
        <w:t xml:space="preserve">6G should therefore use a simple yet efficient in-line definition of delta signalling. It is vital that the delta signalling rules (which fields to release, which fields to keep) are embedded in the ASN.1 itself so that they survive the ASN.1 compilation, i.e., that they remain visible in the resulting source code. This would allow UE- and network implementations to automate the handling of delta signalling and thereby remove </w:t>
      </w:r>
      <w:r w:rsidR="00AE69EE">
        <w:t>today’s</w:t>
      </w:r>
      <w:r w:rsidRPr="002775BB">
        <w:t xml:space="preserve"> ambiguity. Special attention should also be given to forward compatibility, i.e., to the case where the source gNB configured fields for a feature which the target node does not implement. Preferably, delta signalling should be specified such that the target gNB can still generate a delta configuration that is syntactically correct and by which the UE releases those features. </w:t>
      </w:r>
    </w:p>
    <w:p w14:paraId="41829F2B" w14:textId="4C294ABA" w:rsidR="0089629C" w:rsidRDefault="0089629C" w:rsidP="0089629C">
      <w:pPr>
        <w:pStyle w:val="Proposal"/>
      </w:pPr>
      <w:bookmarkStart w:id="23" w:name="_Toc208857421"/>
      <w:bookmarkStart w:id="24" w:name="_Toc209708230"/>
      <w:bookmarkStart w:id="25" w:name="_Toc213401907"/>
      <w:r>
        <w:t xml:space="preserve">6G’s delta signalling </w:t>
      </w:r>
      <w:r w:rsidR="00B307C7">
        <w:t>should</w:t>
      </w:r>
      <w:r>
        <w:t xml:space="preserve"> be specified in a machine-readable manner to avoid ambiguity and implementation errors. 6G’s delta signalling should support inter-node reconfigurations with reasonable implementation complexity</w:t>
      </w:r>
      <w:r w:rsidR="0036255C">
        <w:t xml:space="preserve"> for UEs and NWs</w:t>
      </w:r>
      <w:r>
        <w:t>.</w:t>
      </w:r>
      <w:bookmarkEnd w:id="23"/>
      <w:bookmarkEnd w:id="24"/>
      <w:bookmarkEnd w:id="25"/>
      <w:r>
        <w:t xml:space="preserve"> </w:t>
      </w:r>
    </w:p>
    <w:p w14:paraId="535F3789" w14:textId="68CB6EED" w:rsidR="00EB1B38" w:rsidRDefault="00EB1B38" w:rsidP="00EB1B38">
      <w:pPr>
        <w:pStyle w:val="BodyText"/>
      </w:pPr>
      <w:r>
        <w:t>While this sounds ambitious at a first glance, we believe that those goals could be achieved with only a few changes compared to NR’s and LTE’s delta signalling:</w:t>
      </w:r>
    </w:p>
    <w:p w14:paraId="611C93B8" w14:textId="3A2C9F36" w:rsidR="00EB1B38" w:rsidRDefault="00EB1B38">
      <w:pPr>
        <w:pStyle w:val="BodyText"/>
        <w:numPr>
          <w:ilvl w:val="0"/>
          <w:numId w:val="18"/>
        </w:numPr>
      </w:pPr>
      <w:r w:rsidRPr="00EB1B38">
        <w:rPr>
          <w:b/>
          <w:bCs/>
        </w:rPr>
        <w:t>Don’t use need codes</w:t>
      </w:r>
      <w:r>
        <w:t xml:space="preserve"> in comments, field descriptions, conditions and procedural text since those made delta signalling non-automatable and error prone. </w:t>
      </w:r>
    </w:p>
    <w:p w14:paraId="4EA688D9" w14:textId="6C1D11F9" w:rsidR="00EB1B38" w:rsidRDefault="00EB1B38">
      <w:pPr>
        <w:pStyle w:val="BodyText"/>
        <w:numPr>
          <w:ilvl w:val="0"/>
          <w:numId w:val="18"/>
        </w:numPr>
      </w:pPr>
      <w:r>
        <w:t xml:space="preserve">Instead, specify that the </w:t>
      </w:r>
      <w:r w:rsidRPr="00EB1B38">
        <w:rPr>
          <w:b/>
          <w:bCs/>
        </w:rPr>
        <w:t>UE releases all OPTIONAL fields</w:t>
      </w:r>
      <w:r>
        <w:t xml:space="preserve"> if they were configured before and are absent in a subsequent reconfiguration. In other words, the UE treats all fields like NR’s “Need R” and hence there is no need to tag fields by ASN.1 comments. This simple rule ensures that the UE releases all parts of the source configurations unless the target node instructs it explicitly to keep them (see </w:t>
      </w:r>
      <w:r w:rsidR="00DB1236">
        <w:t>next bullet</w:t>
      </w:r>
      <w:r>
        <w:t xml:space="preserve">). </w:t>
      </w:r>
    </w:p>
    <w:p w14:paraId="395F4C39" w14:textId="1A34967F" w:rsidR="00EB1B38" w:rsidRDefault="006C5738">
      <w:pPr>
        <w:pStyle w:val="BodyText"/>
        <w:numPr>
          <w:ilvl w:val="0"/>
          <w:numId w:val="18"/>
        </w:numPr>
      </w:pPr>
      <w:r>
        <w:t xml:space="preserve">Introduce </w:t>
      </w:r>
      <w:r w:rsidRPr="00EA251B">
        <w:rPr>
          <w:b/>
          <w:bCs/>
        </w:rPr>
        <w:t>parameterized types</w:t>
      </w:r>
      <w:r>
        <w:t xml:space="preserve"> (e.g. one for individual elements, one for </w:t>
      </w:r>
      <w:r w:rsidR="00646CF2">
        <w:t xml:space="preserve">(large) </w:t>
      </w:r>
      <w:r>
        <w:t xml:space="preserve">lists) which contain a CHOICE structure by which the network can instruct the UE to </w:t>
      </w:r>
      <w:r w:rsidRPr="00EA251B">
        <w:rPr>
          <w:b/>
          <w:bCs/>
        </w:rPr>
        <w:t>keep</w:t>
      </w:r>
      <w:r>
        <w:t xml:space="preserve"> the previous configuration </w:t>
      </w:r>
      <w:r w:rsidRPr="00EA251B">
        <w:rPr>
          <w:b/>
          <w:bCs/>
        </w:rPr>
        <w:t>or set/change</w:t>
      </w:r>
      <w:r>
        <w:t xml:space="preserve"> it. Since the CHOICE</w:t>
      </w:r>
      <w:r w:rsidR="00EA251B">
        <w:t>’s</w:t>
      </w:r>
      <w:r>
        <w:t xml:space="preserve"> options “survive” the ASN.1 </w:t>
      </w:r>
      <w:r w:rsidR="00EA251B">
        <w:t>compiler</w:t>
      </w:r>
      <w:r>
        <w:t xml:space="preserve">, the NW’s and UE’s application logic could detect which branches of the configuration are subject to delta signalling and automate the handling thereof. </w:t>
      </w:r>
    </w:p>
    <w:p w14:paraId="157C3696" w14:textId="7B8AC1CE" w:rsidR="009E5D58" w:rsidRDefault="009E5D58" w:rsidP="009E5D58">
      <w:pPr>
        <w:pStyle w:val="BodyText"/>
      </w:pPr>
      <w:r>
        <w:t>For individual fields the above-mentioned parameterized type could look</w:t>
      </w:r>
      <w:r w:rsidR="00812C48">
        <w:t xml:space="preserve"> as follows:</w:t>
      </w:r>
      <w:r w:rsidR="00EA251B">
        <w:t xml:space="preserve"> </w:t>
      </w:r>
    </w:p>
    <w:p w14:paraId="67F50D48"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Pr>
          <w:rFonts w:ascii="Consolas" w:hAnsi="Consolas"/>
          <w:color w:val="6A9955"/>
          <w:sz w:val="21"/>
          <w:szCs w:val="21"/>
        </w:rPr>
        <w:t>--</w:t>
      </w:r>
      <w:r w:rsidRPr="009E5D58">
        <w:rPr>
          <w:rFonts w:ascii="Consolas" w:hAnsi="Consolas"/>
          <w:color w:val="6A9955"/>
          <w:sz w:val="21"/>
          <w:szCs w:val="21"/>
        </w:rPr>
        <w:t xml:space="preserve"> A parameterized type to enable delta signa</w:t>
      </w:r>
      <w:r>
        <w:rPr>
          <w:rFonts w:ascii="Consolas" w:hAnsi="Consolas"/>
          <w:color w:val="6A9955"/>
          <w:sz w:val="21"/>
          <w:szCs w:val="21"/>
        </w:rPr>
        <w:t>l</w:t>
      </w:r>
      <w:r w:rsidRPr="009E5D58">
        <w:rPr>
          <w:rFonts w:ascii="Consolas" w:hAnsi="Consolas"/>
          <w:color w:val="6A9955"/>
          <w:sz w:val="21"/>
          <w:szCs w:val="21"/>
        </w:rPr>
        <w:t>ling of individual fields.</w:t>
      </w:r>
    </w:p>
    <w:p w14:paraId="3F0B8395"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proofErr w:type="spellStart"/>
      <w:r w:rsidRPr="009E5D58">
        <w:rPr>
          <w:rFonts w:ascii="Consolas" w:hAnsi="Consolas"/>
          <w:color w:val="D7BA7D"/>
          <w:sz w:val="21"/>
          <w:szCs w:val="21"/>
        </w:rPr>
        <w:t>SetKeep</w:t>
      </w:r>
      <w:proofErr w:type="spellEnd"/>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ElementType</w:t>
      </w:r>
      <w:proofErr w:type="spellEnd"/>
      <w:r w:rsidRPr="009E5D58">
        <w:rPr>
          <w:rFonts w:ascii="Consolas" w:hAnsi="Consolas"/>
          <w:color w:val="D4D4D4"/>
          <w:sz w:val="21"/>
          <w:szCs w:val="21"/>
        </w:rPr>
        <w:t xml:space="preserve">} ::= </w:t>
      </w:r>
      <w:r w:rsidRPr="009E5D58">
        <w:rPr>
          <w:rFonts w:ascii="Consolas" w:hAnsi="Consolas"/>
          <w:color w:val="569CD6"/>
          <w:sz w:val="21"/>
          <w:szCs w:val="21"/>
        </w:rPr>
        <w:t>CHOICE</w:t>
      </w:r>
      <w:r w:rsidRPr="009E5D58">
        <w:rPr>
          <w:rFonts w:ascii="Consolas" w:hAnsi="Consolas"/>
          <w:color w:val="D4D4D4"/>
          <w:sz w:val="21"/>
          <w:szCs w:val="21"/>
        </w:rPr>
        <w:t xml:space="preserve"> {</w:t>
      </w:r>
    </w:p>
    <w:p w14:paraId="37C3D1B5"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Pr>
          <w:rFonts w:ascii="Consolas" w:hAnsi="Consolas"/>
          <w:color w:val="D4D4D4"/>
          <w:sz w:val="21"/>
          <w:szCs w:val="21"/>
        </w:rPr>
        <w:t xml:space="preserve"> </w:t>
      </w:r>
      <w:r w:rsidRPr="009E5D58">
        <w:rPr>
          <w:rFonts w:ascii="Consolas" w:hAnsi="Consolas"/>
          <w:color w:val="D4D4D4"/>
          <w:sz w:val="21"/>
          <w:szCs w:val="21"/>
        </w:rPr>
        <w:t xml:space="preserve">   </w:t>
      </w:r>
      <w:proofErr w:type="spellStart"/>
      <w:r w:rsidRPr="009E5D58">
        <w:rPr>
          <w:rFonts w:ascii="Consolas" w:hAnsi="Consolas"/>
          <w:color w:val="4CC1BB"/>
          <w:sz w:val="21"/>
          <w:szCs w:val="21"/>
        </w:rPr>
        <w:t>keepElementUnchanged</w:t>
      </w:r>
      <w:proofErr w:type="spellEnd"/>
      <w:r w:rsidRPr="009E5D58">
        <w:rPr>
          <w:rFonts w:ascii="Consolas" w:hAnsi="Consolas"/>
          <w:color w:val="D4D4D4"/>
          <w:sz w:val="21"/>
          <w:szCs w:val="21"/>
        </w:rPr>
        <w:t xml:space="preserve"> </w:t>
      </w:r>
      <w:r w:rsidRPr="009E5D58">
        <w:rPr>
          <w:rFonts w:ascii="Consolas" w:hAnsi="Consolas"/>
          <w:color w:val="569CD6"/>
          <w:sz w:val="21"/>
          <w:szCs w:val="21"/>
        </w:rPr>
        <w:t>NULL</w:t>
      </w:r>
      <w:r w:rsidRPr="009E5D58">
        <w:rPr>
          <w:rFonts w:ascii="Consolas" w:hAnsi="Consolas"/>
          <w:color w:val="D4D4D4"/>
          <w:sz w:val="21"/>
          <w:szCs w:val="21"/>
        </w:rPr>
        <w:t>,</w:t>
      </w:r>
    </w:p>
    <w:p w14:paraId="69D18A0B" w14:textId="77777777" w:rsidR="0073011D" w:rsidRDefault="0073011D" w:rsidP="0073011D">
      <w:pPr>
        <w:shd w:val="clear" w:color="auto" w:fill="1E1E1E"/>
        <w:overflowPunct/>
        <w:autoSpaceDE/>
        <w:autoSpaceDN/>
        <w:adjustRightInd/>
        <w:spacing w:after="0" w:line="285" w:lineRule="atLeast"/>
        <w:textAlignment w:val="auto"/>
        <w:rPr>
          <w:rFonts w:ascii="Consolas" w:hAnsi="Consolas"/>
          <w:color w:val="D7BA7D"/>
          <w:sz w:val="21"/>
          <w:szCs w:val="21"/>
        </w:rPr>
      </w:pPr>
      <w:r w:rsidRPr="009E5D58">
        <w:rPr>
          <w:rFonts w:ascii="Consolas" w:hAnsi="Consolas"/>
          <w:color w:val="D4D4D4"/>
          <w:sz w:val="21"/>
          <w:szCs w:val="21"/>
        </w:rPr>
        <w:t xml:space="preserve">    </w:t>
      </w:r>
      <w:proofErr w:type="spellStart"/>
      <w:r w:rsidRPr="009E5D58">
        <w:rPr>
          <w:rFonts w:ascii="Consolas" w:hAnsi="Consolas"/>
          <w:color w:val="4CC1BB"/>
          <w:sz w:val="21"/>
          <w:szCs w:val="21"/>
        </w:rPr>
        <w:t>configureElement</w:t>
      </w:r>
      <w:proofErr w:type="spellEnd"/>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ElementType</w:t>
      </w:r>
      <w:proofErr w:type="spellEnd"/>
    </w:p>
    <w:p w14:paraId="678400CA" w14:textId="61E6AEEC" w:rsidR="009E5D58" w:rsidRDefault="0073011D" w:rsidP="0073011D">
      <w:pPr>
        <w:shd w:val="clear" w:color="auto" w:fill="1E1E1E"/>
        <w:overflowPunct/>
        <w:autoSpaceDE/>
        <w:autoSpaceDN/>
        <w:adjustRightInd/>
        <w:spacing w:after="0" w:line="285" w:lineRule="atLeast"/>
        <w:textAlignment w:val="auto"/>
      </w:pPr>
      <w:r w:rsidRPr="009E5D58">
        <w:rPr>
          <w:rFonts w:ascii="Consolas" w:hAnsi="Consolas"/>
          <w:color w:val="D4D4D4"/>
          <w:sz w:val="21"/>
          <w:szCs w:val="21"/>
        </w:rPr>
        <w:t>}</w:t>
      </w:r>
    </w:p>
    <w:p w14:paraId="0B44A21D" w14:textId="77777777" w:rsidR="0073011D" w:rsidRDefault="0073011D" w:rsidP="009E5D58">
      <w:pPr>
        <w:pStyle w:val="BodyText"/>
      </w:pPr>
    </w:p>
    <w:p w14:paraId="77F79353" w14:textId="3E34D10D" w:rsidR="009E5D58" w:rsidRDefault="009E5D58" w:rsidP="009E5D58">
      <w:pPr>
        <w:pStyle w:val="BodyText"/>
      </w:pPr>
      <w:r>
        <w:t xml:space="preserve">The </w:t>
      </w:r>
      <w:proofErr w:type="spellStart"/>
      <w:r>
        <w:t>ElementType</w:t>
      </w:r>
      <w:proofErr w:type="spellEnd"/>
      <w:r>
        <w:t xml:space="preserve"> could e.g. be a “PDSCH-Config” or a “RadioBearerConfig”. If the network sets the CHOICE to "</w:t>
      </w:r>
      <w:proofErr w:type="spellStart"/>
      <w:r w:rsidRPr="009E5D58">
        <w:rPr>
          <w:i/>
          <w:iCs/>
        </w:rPr>
        <w:t>keepElementUnchanged</w:t>
      </w:r>
      <w:proofErr w:type="spellEnd"/>
      <w:r>
        <w:t>", the UE keeps the field as it was previously configured. If network sets the CHOICE to "</w:t>
      </w:r>
      <w:proofErr w:type="spellStart"/>
      <w:r w:rsidRPr="009E5D58">
        <w:rPr>
          <w:i/>
          <w:iCs/>
        </w:rPr>
        <w:t>configureElement</w:t>
      </w:r>
      <w:proofErr w:type="spellEnd"/>
      <w:r>
        <w:t>", the UE applies the given configuration.</w:t>
      </w:r>
    </w:p>
    <w:p w14:paraId="4EC0A5E1" w14:textId="0C5E9A06" w:rsidR="00DE7A96" w:rsidRDefault="00DE7A96" w:rsidP="00DE7A96">
      <w:pPr>
        <w:pStyle w:val="BodyText"/>
      </w:pPr>
      <w:r>
        <w:t xml:space="preserve">If this parameterized type is applied to an OPTIONAL field and if that field is absent the UE releases the entire </w:t>
      </w:r>
      <w:r w:rsidR="00646CF2">
        <w:t>field</w:t>
      </w:r>
      <w:r>
        <w:t xml:space="preserve"> if it was configured before (like for all optional fields, see bullet 2 above).</w:t>
      </w:r>
    </w:p>
    <w:p w14:paraId="6DC02F35" w14:textId="77777777" w:rsidR="00812C48" w:rsidRDefault="00812C48" w:rsidP="00DE7A96">
      <w:pPr>
        <w:pStyle w:val="BodyText"/>
      </w:pPr>
    </w:p>
    <w:p w14:paraId="46B0D445" w14:textId="4950A995" w:rsidR="00EA251B" w:rsidRDefault="00812C48" w:rsidP="00DE7A96">
      <w:pPr>
        <w:pStyle w:val="BodyText"/>
      </w:pPr>
      <w:r>
        <w:t xml:space="preserve">The </w:t>
      </w:r>
      <w:proofErr w:type="spellStart"/>
      <w:r w:rsidRPr="009E5D58">
        <w:rPr>
          <w:rFonts w:ascii="Consolas" w:hAnsi="Consolas"/>
          <w:color w:val="D7BA7D"/>
          <w:sz w:val="21"/>
          <w:szCs w:val="21"/>
        </w:rPr>
        <w:t>SetKeep</w:t>
      </w:r>
      <w:proofErr w:type="spellEnd"/>
      <w:r w:rsidRPr="009E5D58">
        <w:rPr>
          <w:rFonts w:ascii="Consolas" w:hAnsi="Consolas"/>
          <w:color w:val="D4D4D4"/>
          <w:sz w:val="21"/>
          <w:szCs w:val="21"/>
        </w:rPr>
        <w:t xml:space="preserve"> </w:t>
      </w:r>
      <w:r>
        <w:t xml:space="preserve">appears similar to the </w:t>
      </w:r>
      <w:proofErr w:type="spellStart"/>
      <w:r>
        <w:t>SetupRelease</w:t>
      </w:r>
      <w:proofErr w:type="spellEnd"/>
      <w:r>
        <w:t xml:space="preserve"> structure which NR used in combination with fields marked “Need M”. While the NR gNB had to instruct the UE </w:t>
      </w:r>
      <w:r w:rsidRPr="003671CF">
        <w:rPr>
          <w:u w:val="single"/>
        </w:rPr>
        <w:t>explicitly</w:t>
      </w:r>
      <w:r>
        <w:t xml:space="preserve"> to release the previously configured element (by including the element and setting the CHOICE to “release”), the 6G UE would release the </w:t>
      </w:r>
      <w:r w:rsidR="00281FD4">
        <w:t xml:space="preserve">optional </w:t>
      </w:r>
      <w:r>
        <w:t>field by default if the field is absent. T</w:t>
      </w:r>
      <w:r w:rsidR="00EA251B">
        <w:t xml:space="preserve">he </w:t>
      </w:r>
      <w:r>
        <w:t xml:space="preserve">6G </w:t>
      </w:r>
      <w:r w:rsidR="00EA251B">
        <w:t xml:space="preserve">NW must tell the UE </w:t>
      </w:r>
      <w:r w:rsidR="00EA251B" w:rsidRPr="00EA251B">
        <w:rPr>
          <w:b/>
          <w:bCs/>
        </w:rPr>
        <w:t>explicitly</w:t>
      </w:r>
      <w:r w:rsidR="00EA251B">
        <w:t xml:space="preserve"> </w:t>
      </w:r>
      <w:r w:rsidR="00EA251B" w:rsidRPr="00EA251B">
        <w:rPr>
          <w:b/>
          <w:bCs/>
        </w:rPr>
        <w:t>to keep</w:t>
      </w:r>
      <w:r w:rsidR="00EA251B">
        <w:t xml:space="preserve"> the contained element</w:t>
      </w:r>
      <w:r>
        <w:t xml:space="preserve"> by setting the </w:t>
      </w:r>
      <w:proofErr w:type="spellStart"/>
      <w:r w:rsidR="00281FD4" w:rsidRPr="009E5D58">
        <w:rPr>
          <w:rFonts w:ascii="Consolas" w:hAnsi="Consolas"/>
          <w:color w:val="D7BA7D"/>
          <w:sz w:val="21"/>
          <w:szCs w:val="21"/>
        </w:rPr>
        <w:t>SetKeep</w:t>
      </w:r>
      <w:proofErr w:type="spellEnd"/>
      <w:r w:rsidR="00281FD4" w:rsidRPr="009E5D58">
        <w:rPr>
          <w:rFonts w:ascii="Consolas" w:hAnsi="Consolas"/>
          <w:color w:val="D4D4D4"/>
          <w:sz w:val="21"/>
          <w:szCs w:val="21"/>
        </w:rPr>
        <w:t xml:space="preserve"> </w:t>
      </w:r>
      <w:r>
        <w:t>CHOICE to “</w:t>
      </w:r>
      <w:proofErr w:type="spellStart"/>
      <w:r w:rsidRPr="009E5D58">
        <w:rPr>
          <w:rFonts w:ascii="Consolas" w:hAnsi="Consolas"/>
          <w:color w:val="4CC1BB"/>
          <w:sz w:val="21"/>
          <w:szCs w:val="21"/>
        </w:rPr>
        <w:t>keepElementUnchanged</w:t>
      </w:r>
      <w:proofErr w:type="spellEnd"/>
      <w:r>
        <w:t>”</w:t>
      </w:r>
      <w:r w:rsidR="00EA251B">
        <w:t xml:space="preserve">. </w:t>
      </w:r>
    </w:p>
    <w:p w14:paraId="14B8B294" w14:textId="77777777" w:rsidR="00812C48" w:rsidRDefault="00812C48" w:rsidP="00812C48">
      <w:pPr>
        <w:pStyle w:val="BodyText"/>
      </w:pPr>
      <w:r>
        <w:t xml:space="preserve">The </w:t>
      </w:r>
      <w:r w:rsidRPr="00812C48">
        <w:rPr>
          <w:b/>
          <w:bCs/>
        </w:rPr>
        <w:t>signalling overhead</w:t>
      </w:r>
      <w:r>
        <w:t xml:space="preserve"> will be similar: </w:t>
      </w:r>
    </w:p>
    <w:p w14:paraId="0CA79942" w14:textId="77777777" w:rsidR="00812C48" w:rsidRDefault="00812C48" w:rsidP="00812C48">
      <w:pPr>
        <w:pStyle w:val="BodyText"/>
        <w:numPr>
          <w:ilvl w:val="0"/>
          <w:numId w:val="19"/>
        </w:numPr>
      </w:pPr>
      <w:r>
        <w:t>NR: 1 bit for keeping the element, 2 bit for releasing it</w:t>
      </w:r>
    </w:p>
    <w:p w14:paraId="14AF2304" w14:textId="77777777" w:rsidR="00812C48" w:rsidRDefault="00812C48" w:rsidP="00812C48">
      <w:pPr>
        <w:pStyle w:val="BodyText"/>
        <w:numPr>
          <w:ilvl w:val="0"/>
          <w:numId w:val="19"/>
        </w:numPr>
      </w:pPr>
      <w:r>
        <w:t>6G: 2 bit for keeping the element, 1 bit for releasing it</w:t>
      </w:r>
    </w:p>
    <w:p w14:paraId="6D7F7BE3" w14:textId="77777777" w:rsidR="00DE7A96" w:rsidRDefault="00DE7A96" w:rsidP="009E5D58">
      <w:pPr>
        <w:pStyle w:val="BodyText"/>
      </w:pPr>
    </w:p>
    <w:p w14:paraId="56067156" w14:textId="75EB3037" w:rsidR="00F46281" w:rsidRDefault="009E5D58" w:rsidP="009E5D58">
      <w:pPr>
        <w:pStyle w:val="BodyText"/>
      </w:pPr>
      <w:r>
        <w:t xml:space="preserve">Delta signalling is considered important for </w:t>
      </w:r>
      <w:r w:rsidRPr="00B84B5B">
        <w:rPr>
          <w:b/>
          <w:bCs/>
        </w:rPr>
        <w:t>lists</w:t>
      </w:r>
      <w:r>
        <w:t xml:space="preserve"> with many and/or large elements </w:t>
      </w:r>
      <w:r w:rsidR="00A809D9">
        <w:t>in</w:t>
      </w:r>
      <w:r>
        <w:t xml:space="preserve"> which the network need</w:t>
      </w:r>
      <w:r w:rsidR="00A809D9">
        <w:t>s</w:t>
      </w:r>
      <w:r>
        <w:t xml:space="preserve"> to add</w:t>
      </w:r>
      <w:r w:rsidR="00A809D9">
        <w:t>, change</w:t>
      </w:r>
      <w:r>
        <w:t xml:space="preserve"> or remove</w:t>
      </w:r>
      <w:r w:rsidR="00A809D9">
        <w:t xml:space="preserve"> elements</w:t>
      </w:r>
      <w:r>
        <w:t xml:space="preserve">. In NR this was handled by so-called </w:t>
      </w:r>
      <w:proofErr w:type="spellStart"/>
      <w:r>
        <w:t>AddMod</w:t>
      </w:r>
      <w:proofErr w:type="spellEnd"/>
      <w:r>
        <w:t xml:space="preserve">/Release lists. A dedicated section in the RRC specification describes how they should be used. </w:t>
      </w:r>
      <w:r w:rsidR="00F46281">
        <w:t xml:space="preserve">But due to the way the ASN.1 syntax was built, every occasion required case-specific handling anyway. </w:t>
      </w:r>
    </w:p>
    <w:p w14:paraId="6FDBC359" w14:textId="30B2CA44" w:rsidR="009E5D58" w:rsidRDefault="009E5D58" w:rsidP="009E5D58">
      <w:pPr>
        <w:pStyle w:val="BodyText"/>
      </w:pPr>
      <w:r>
        <w:lastRenderedPageBreak/>
        <w:t>For 6G RAN2 should consider introducing a parameterized type which aligns the realization of such lists and allows automating an implementation thereof. An example could look as follows:</w:t>
      </w:r>
    </w:p>
    <w:p w14:paraId="36FEA2DD"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proofErr w:type="spellStart"/>
      <w:r w:rsidRPr="009E5D58">
        <w:rPr>
          <w:rFonts w:ascii="Consolas" w:hAnsi="Consolas"/>
          <w:color w:val="D7BA7D"/>
          <w:sz w:val="21"/>
          <w:szCs w:val="21"/>
        </w:rPr>
        <w:t>SetKeepList</w:t>
      </w:r>
      <w:proofErr w:type="spellEnd"/>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ElementType</w:t>
      </w:r>
      <w:proofErr w:type="spellEnd"/>
      <w:r w:rsidRPr="009E5D58">
        <w:rPr>
          <w:rFonts w:ascii="Consolas" w:hAnsi="Consolas"/>
          <w:color w:val="D4D4D4"/>
          <w:sz w:val="21"/>
          <w:szCs w:val="21"/>
        </w:rPr>
        <w:t xml:space="preserve">, </w:t>
      </w:r>
      <w:proofErr w:type="spellStart"/>
      <w:r w:rsidRPr="009E5D58">
        <w:rPr>
          <w:rFonts w:ascii="Consolas" w:hAnsi="Consolas"/>
          <w:color w:val="569CD6"/>
          <w:sz w:val="21"/>
          <w:szCs w:val="21"/>
        </w:rPr>
        <w:t>INTEGER</w:t>
      </w:r>
      <w:r w:rsidRPr="009E5D58">
        <w:rPr>
          <w:rFonts w:ascii="Consolas" w:hAnsi="Consolas"/>
          <w:color w:val="B5CEA8"/>
          <w:sz w:val="21"/>
          <w:szCs w:val="21"/>
        </w:rPr>
        <w:t>:maxNrofElements</w:t>
      </w:r>
      <w:proofErr w:type="spellEnd"/>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ElementIdType</w:t>
      </w:r>
      <w:proofErr w:type="spellEnd"/>
      <w:r w:rsidRPr="009E5D58">
        <w:rPr>
          <w:rFonts w:ascii="Consolas" w:hAnsi="Consolas"/>
          <w:color w:val="D4D4D4"/>
          <w:sz w:val="21"/>
          <w:szCs w:val="21"/>
        </w:rPr>
        <w:t xml:space="preserve">} ::= </w:t>
      </w:r>
      <w:r w:rsidRPr="009E5D58">
        <w:rPr>
          <w:rFonts w:ascii="Consolas" w:hAnsi="Consolas"/>
          <w:color w:val="569CD6"/>
          <w:sz w:val="21"/>
          <w:szCs w:val="21"/>
        </w:rPr>
        <w:t>CHOICE</w:t>
      </w:r>
      <w:r w:rsidRPr="009E5D58">
        <w:rPr>
          <w:rFonts w:ascii="Consolas" w:hAnsi="Consolas"/>
          <w:color w:val="D4D4D4"/>
          <w:sz w:val="21"/>
          <w:szCs w:val="21"/>
        </w:rPr>
        <w:t xml:space="preserve"> {</w:t>
      </w:r>
    </w:p>
    <w:p w14:paraId="61BAD738"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9E5D58">
        <w:rPr>
          <w:rFonts w:ascii="Consolas" w:hAnsi="Consolas"/>
          <w:color w:val="D4D4D4"/>
          <w:sz w:val="21"/>
          <w:szCs w:val="21"/>
        </w:rPr>
        <w:t xml:space="preserve">    </w:t>
      </w:r>
      <w:proofErr w:type="spellStart"/>
      <w:r w:rsidRPr="009E5D58">
        <w:rPr>
          <w:rFonts w:ascii="Consolas" w:hAnsi="Consolas"/>
          <w:color w:val="4CC1BB"/>
          <w:sz w:val="21"/>
          <w:szCs w:val="21"/>
        </w:rPr>
        <w:t>keepListUnchanged</w:t>
      </w:r>
      <w:proofErr w:type="spellEnd"/>
      <w:r w:rsidRPr="009E5D58">
        <w:rPr>
          <w:rFonts w:ascii="Consolas" w:hAnsi="Consolas"/>
          <w:color w:val="D4D4D4"/>
          <w:sz w:val="21"/>
          <w:szCs w:val="21"/>
        </w:rPr>
        <w:t xml:space="preserve"> </w:t>
      </w:r>
      <w:r w:rsidRPr="009E5D58">
        <w:rPr>
          <w:rFonts w:ascii="Consolas" w:hAnsi="Consolas"/>
          <w:color w:val="569CD6"/>
          <w:sz w:val="21"/>
          <w:szCs w:val="21"/>
        </w:rPr>
        <w:t>NULL</w:t>
      </w:r>
      <w:r w:rsidRPr="009E5D58">
        <w:rPr>
          <w:rFonts w:ascii="Consolas" w:hAnsi="Consolas"/>
          <w:color w:val="D4D4D4"/>
          <w:sz w:val="21"/>
          <w:szCs w:val="21"/>
        </w:rPr>
        <w:t>,</w:t>
      </w:r>
    </w:p>
    <w:p w14:paraId="57DF5E80"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9E5D58">
        <w:rPr>
          <w:rFonts w:ascii="Consolas" w:hAnsi="Consolas"/>
          <w:color w:val="D4D4D4"/>
          <w:sz w:val="21"/>
          <w:szCs w:val="21"/>
        </w:rPr>
        <w:t xml:space="preserve">    </w:t>
      </w:r>
      <w:proofErr w:type="spellStart"/>
      <w:r w:rsidRPr="009E5D58">
        <w:rPr>
          <w:rFonts w:ascii="Consolas" w:hAnsi="Consolas"/>
          <w:color w:val="4CC1BB"/>
          <w:sz w:val="21"/>
          <w:szCs w:val="21"/>
        </w:rPr>
        <w:t>configureElements</w:t>
      </w:r>
      <w:proofErr w:type="spellEnd"/>
      <w:r w:rsidRPr="009E5D58">
        <w:rPr>
          <w:rFonts w:ascii="Consolas" w:hAnsi="Consolas"/>
          <w:color w:val="D4D4D4"/>
          <w:sz w:val="21"/>
          <w:szCs w:val="21"/>
        </w:rPr>
        <w:t xml:space="preserve"> </w:t>
      </w:r>
      <w:r w:rsidRPr="009E5D58">
        <w:rPr>
          <w:rFonts w:ascii="Consolas" w:hAnsi="Consolas"/>
          <w:color w:val="569CD6"/>
          <w:sz w:val="21"/>
          <w:szCs w:val="21"/>
        </w:rPr>
        <w:t>SEQUENCE</w:t>
      </w:r>
      <w:r w:rsidRPr="009E5D58">
        <w:rPr>
          <w:rFonts w:ascii="Consolas" w:hAnsi="Consolas"/>
          <w:color w:val="D4D4D4"/>
          <w:sz w:val="21"/>
          <w:szCs w:val="21"/>
        </w:rPr>
        <w:t xml:space="preserve"> (</w:t>
      </w:r>
      <w:r w:rsidRPr="009E5D58">
        <w:rPr>
          <w:rFonts w:ascii="Consolas" w:hAnsi="Consolas"/>
          <w:color w:val="C586C0"/>
          <w:sz w:val="21"/>
          <w:szCs w:val="21"/>
        </w:rPr>
        <w:t>SIZE</w:t>
      </w:r>
      <w:r w:rsidRPr="009E5D58">
        <w:rPr>
          <w:rFonts w:ascii="Consolas" w:hAnsi="Consolas"/>
          <w:color w:val="D4D4D4"/>
          <w:sz w:val="21"/>
          <w:szCs w:val="21"/>
        </w:rPr>
        <w:t xml:space="preserve"> (1..</w:t>
      </w:r>
      <w:r w:rsidRPr="009E5D58">
        <w:rPr>
          <w:rFonts w:ascii="Consolas" w:hAnsi="Consolas"/>
          <w:color w:val="4CC1BB"/>
          <w:sz w:val="21"/>
          <w:szCs w:val="21"/>
        </w:rPr>
        <w:t>maxNrofElements</w:t>
      </w:r>
      <w:r w:rsidRPr="009E5D58">
        <w:rPr>
          <w:rFonts w:ascii="Consolas" w:hAnsi="Consolas"/>
          <w:color w:val="D4D4D4"/>
          <w:sz w:val="21"/>
          <w:szCs w:val="21"/>
        </w:rPr>
        <w:t xml:space="preserve">)) </w:t>
      </w:r>
      <w:r w:rsidRPr="009E5D58">
        <w:rPr>
          <w:rFonts w:ascii="Consolas" w:hAnsi="Consolas"/>
          <w:color w:val="569CD6"/>
          <w:sz w:val="21"/>
          <w:szCs w:val="21"/>
        </w:rPr>
        <w:t>OF</w:t>
      </w:r>
      <w:r w:rsidRPr="009E5D58">
        <w:rPr>
          <w:rFonts w:ascii="Consolas" w:hAnsi="Consolas"/>
          <w:color w:val="D4D4D4"/>
          <w:sz w:val="21"/>
          <w:szCs w:val="21"/>
        </w:rPr>
        <w:t xml:space="preserve"> </w:t>
      </w:r>
      <w:r w:rsidRPr="009E5D58">
        <w:rPr>
          <w:rFonts w:ascii="Consolas" w:hAnsi="Consolas"/>
          <w:color w:val="569CD6"/>
          <w:sz w:val="21"/>
          <w:szCs w:val="21"/>
        </w:rPr>
        <w:t>SEQUENCE</w:t>
      </w:r>
      <w:r w:rsidRPr="009E5D58">
        <w:rPr>
          <w:rFonts w:ascii="Consolas" w:hAnsi="Consolas"/>
          <w:color w:val="D4D4D4"/>
          <w:sz w:val="21"/>
          <w:szCs w:val="21"/>
        </w:rPr>
        <w:t xml:space="preserve"> {</w:t>
      </w:r>
    </w:p>
    <w:p w14:paraId="2F394891"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9E5D58">
        <w:rPr>
          <w:rFonts w:ascii="Consolas" w:hAnsi="Consolas"/>
          <w:color w:val="D4D4D4"/>
          <w:sz w:val="21"/>
          <w:szCs w:val="21"/>
        </w:rPr>
        <w:t xml:space="preserve">        </w:t>
      </w:r>
      <w:proofErr w:type="spellStart"/>
      <w:r w:rsidRPr="009E5D58">
        <w:rPr>
          <w:rFonts w:ascii="Consolas" w:hAnsi="Consolas"/>
          <w:color w:val="4CC1BB"/>
          <w:sz w:val="21"/>
          <w:szCs w:val="21"/>
        </w:rPr>
        <w:t>elementId</w:t>
      </w:r>
      <w:proofErr w:type="spellEnd"/>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ElementIdType</w:t>
      </w:r>
      <w:proofErr w:type="spellEnd"/>
      <w:r w:rsidRPr="009E5D58">
        <w:rPr>
          <w:rFonts w:ascii="Consolas" w:hAnsi="Consolas"/>
          <w:color w:val="D4D4D4"/>
          <w:sz w:val="21"/>
          <w:szCs w:val="21"/>
        </w:rPr>
        <w:t>,</w:t>
      </w:r>
    </w:p>
    <w:p w14:paraId="43A1A403" w14:textId="77777777"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9E5D58">
        <w:rPr>
          <w:rFonts w:ascii="Consolas" w:hAnsi="Consolas"/>
          <w:color w:val="D4D4D4"/>
          <w:sz w:val="21"/>
          <w:szCs w:val="21"/>
        </w:rPr>
        <w:t xml:space="preserve">        </w:t>
      </w:r>
      <w:r w:rsidRPr="009E5D58">
        <w:rPr>
          <w:rFonts w:ascii="Consolas" w:hAnsi="Consolas"/>
          <w:color w:val="4CC1BB"/>
          <w:sz w:val="21"/>
          <w:szCs w:val="21"/>
        </w:rPr>
        <w:t>element</w:t>
      </w:r>
      <w:r w:rsidRPr="009E5D58">
        <w:rPr>
          <w:rFonts w:ascii="Consolas" w:hAnsi="Consolas"/>
          <w:color w:val="D4D4D4"/>
          <w:sz w:val="21"/>
          <w:szCs w:val="21"/>
        </w:rPr>
        <w:t xml:space="preserve"> </w:t>
      </w:r>
      <w:proofErr w:type="spellStart"/>
      <w:r w:rsidRPr="009E5D58">
        <w:rPr>
          <w:rFonts w:ascii="Consolas" w:hAnsi="Consolas"/>
          <w:color w:val="D7BA7D"/>
          <w:sz w:val="21"/>
          <w:szCs w:val="21"/>
        </w:rPr>
        <w:t>ElementType</w:t>
      </w:r>
      <w:proofErr w:type="spellEnd"/>
      <w:r w:rsidRPr="009E5D58">
        <w:rPr>
          <w:rFonts w:ascii="Consolas" w:hAnsi="Consolas"/>
          <w:color w:val="D4D4D4"/>
          <w:sz w:val="21"/>
          <w:szCs w:val="21"/>
        </w:rPr>
        <w:t xml:space="preserve"> </w:t>
      </w:r>
      <w:r w:rsidRPr="009E5D58">
        <w:rPr>
          <w:rFonts w:ascii="Consolas" w:hAnsi="Consolas"/>
          <w:color w:val="C586C0"/>
          <w:sz w:val="21"/>
          <w:szCs w:val="21"/>
        </w:rPr>
        <w:t>OPTIONAL</w:t>
      </w:r>
    </w:p>
    <w:p w14:paraId="2B1DEFEB" w14:textId="77777777" w:rsid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9E5D58">
        <w:rPr>
          <w:rFonts w:ascii="Consolas" w:hAnsi="Consolas"/>
          <w:color w:val="D4D4D4"/>
          <w:sz w:val="21"/>
          <w:szCs w:val="21"/>
        </w:rPr>
        <w:t>    }</w:t>
      </w:r>
    </w:p>
    <w:p w14:paraId="5332983E" w14:textId="57076EB8" w:rsidR="0073011D" w:rsidRPr="009E5D58"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Pr>
          <w:rFonts w:ascii="Consolas" w:hAnsi="Consolas"/>
          <w:color w:val="D4D4D4"/>
          <w:sz w:val="21"/>
          <w:szCs w:val="21"/>
        </w:rPr>
        <w:t>}</w:t>
      </w:r>
    </w:p>
    <w:p w14:paraId="693525F9" w14:textId="532F6DC5" w:rsidR="0073011D" w:rsidRDefault="0073011D" w:rsidP="0073011D">
      <w:pPr>
        <w:pStyle w:val="BodyText"/>
      </w:pPr>
    </w:p>
    <w:p w14:paraId="67E36197" w14:textId="6A3FC814" w:rsidR="009E5D58" w:rsidRDefault="009E5D58" w:rsidP="009E5D58">
      <w:pPr>
        <w:pStyle w:val="BodyText"/>
      </w:pPr>
      <w:r>
        <w:t xml:space="preserve">Like in the single-element example above, the </w:t>
      </w:r>
      <w:proofErr w:type="spellStart"/>
      <w:r w:rsidR="00EA206E" w:rsidRPr="009E5D58">
        <w:rPr>
          <w:rFonts w:ascii="Consolas" w:hAnsi="Consolas"/>
          <w:color w:val="D7BA7D"/>
          <w:sz w:val="21"/>
          <w:szCs w:val="21"/>
        </w:rPr>
        <w:t>ElementType</w:t>
      </w:r>
      <w:proofErr w:type="spellEnd"/>
      <w:r w:rsidR="00EA206E">
        <w:t xml:space="preserve"> </w:t>
      </w:r>
      <w:r w:rsidR="00A06E7D">
        <w:t>determines the IE type that may be configured in a specific instance of this list (</w:t>
      </w:r>
      <w:r>
        <w:t>e.g. be PDSCH-Config</w:t>
      </w:r>
      <w:r w:rsidR="00A06E7D">
        <w:t>)</w:t>
      </w:r>
      <w:r>
        <w:t xml:space="preserve">. </w:t>
      </w:r>
      <w:proofErr w:type="spellStart"/>
      <w:r w:rsidR="00EA206E" w:rsidRPr="009E5D58">
        <w:rPr>
          <w:rFonts w:ascii="Consolas" w:hAnsi="Consolas"/>
          <w:color w:val="B5CEA8"/>
          <w:sz w:val="21"/>
          <w:szCs w:val="21"/>
        </w:rPr>
        <w:t>maxNrofElements</w:t>
      </w:r>
      <w:proofErr w:type="spellEnd"/>
      <w:r w:rsidR="00EA206E">
        <w:t xml:space="preserve"> </w:t>
      </w:r>
      <w:r>
        <w:t xml:space="preserve">determines the maximum </w:t>
      </w:r>
      <w:r w:rsidR="00B84B5B">
        <w:t xml:space="preserve">number of elements in the </w:t>
      </w:r>
      <w:r>
        <w:t xml:space="preserve">list and the </w:t>
      </w:r>
      <w:proofErr w:type="spellStart"/>
      <w:r w:rsidR="00EA206E" w:rsidRPr="009E5D58">
        <w:rPr>
          <w:rFonts w:ascii="Consolas" w:hAnsi="Consolas"/>
          <w:color w:val="D7BA7D"/>
          <w:sz w:val="21"/>
          <w:szCs w:val="21"/>
        </w:rPr>
        <w:t>ElementIdType</w:t>
      </w:r>
      <w:proofErr w:type="spellEnd"/>
      <w:r w:rsidR="00EA206E">
        <w:t xml:space="preserve"> </w:t>
      </w:r>
      <w:r>
        <w:t xml:space="preserve">should be set to a </w:t>
      </w:r>
      <w:r w:rsidR="00A06E7D">
        <w:t xml:space="preserve">(INTEGER) </w:t>
      </w:r>
      <w:r>
        <w:t xml:space="preserve">type by which the </w:t>
      </w:r>
      <w:proofErr w:type="spellStart"/>
      <w:r w:rsidR="00EA206E" w:rsidRPr="009E5D58">
        <w:rPr>
          <w:rFonts w:ascii="Consolas" w:hAnsi="Consolas"/>
          <w:color w:val="D7BA7D"/>
          <w:sz w:val="21"/>
          <w:szCs w:val="21"/>
        </w:rPr>
        <w:t>ElementType</w:t>
      </w:r>
      <w:proofErr w:type="spellEnd"/>
      <w:r w:rsidR="00EA206E">
        <w:t xml:space="preserve"> </w:t>
      </w:r>
      <w:r>
        <w:t>can be referenced, e.g. PDSCH-</w:t>
      </w:r>
      <w:proofErr w:type="spellStart"/>
      <w:r>
        <w:t>Config</w:t>
      </w:r>
      <w:r w:rsidRPr="002228AC">
        <w:rPr>
          <w:u w:val="single"/>
        </w:rPr>
        <w:t>Id</w:t>
      </w:r>
      <w:proofErr w:type="spellEnd"/>
      <w:r>
        <w:t xml:space="preserve">. </w:t>
      </w:r>
    </w:p>
    <w:p w14:paraId="46397C41" w14:textId="790BC2D8" w:rsidR="009E5D58" w:rsidRDefault="009E5D58" w:rsidP="009E5D58">
      <w:pPr>
        <w:pStyle w:val="BodyText"/>
      </w:pPr>
      <w:r>
        <w:t>If the network sets the CHOICE to "</w:t>
      </w:r>
      <w:proofErr w:type="spellStart"/>
      <w:r w:rsidR="00843255" w:rsidRPr="009E5D58">
        <w:rPr>
          <w:rFonts w:ascii="Consolas" w:hAnsi="Consolas"/>
          <w:color w:val="4CC1BB"/>
          <w:sz w:val="21"/>
          <w:szCs w:val="21"/>
        </w:rPr>
        <w:t>configureElements</w:t>
      </w:r>
      <w:proofErr w:type="spellEnd"/>
      <w:r>
        <w:t>" the SEQUENCE refers to one or more elements by their "</w:t>
      </w:r>
      <w:proofErr w:type="spellStart"/>
      <w:r w:rsidR="00843255" w:rsidRPr="009E5D58">
        <w:rPr>
          <w:rFonts w:ascii="Consolas" w:hAnsi="Consolas"/>
          <w:color w:val="4CC1BB"/>
          <w:sz w:val="21"/>
          <w:szCs w:val="21"/>
        </w:rPr>
        <w:t>elementId</w:t>
      </w:r>
      <w:proofErr w:type="spellEnd"/>
      <w:r>
        <w:t>". The UE sets</w:t>
      </w:r>
      <w:r w:rsidR="002228AC">
        <w:t xml:space="preserve"> or modifies</w:t>
      </w:r>
      <w:r>
        <w:t xml:space="preserve"> the elements for which the field "</w:t>
      </w:r>
      <w:r w:rsidRPr="002228AC">
        <w:rPr>
          <w:i/>
          <w:iCs/>
        </w:rPr>
        <w:t>element</w:t>
      </w:r>
      <w:r>
        <w:t>" is present. The UE removes previously stored elements for which the field "</w:t>
      </w:r>
      <w:r w:rsidR="00843255" w:rsidRPr="009E5D58">
        <w:rPr>
          <w:rFonts w:ascii="Consolas" w:hAnsi="Consolas"/>
          <w:color w:val="4CC1BB"/>
          <w:sz w:val="21"/>
          <w:szCs w:val="21"/>
        </w:rPr>
        <w:t>element</w:t>
      </w:r>
      <w:r>
        <w:t xml:space="preserve">" is absent. The UE keeps elements unchanged if they were configured before and if their </w:t>
      </w:r>
      <w:proofErr w:type="spellStart"/>
      <w:r w:rsidR="00843255" w:rsidRPr="009E5D58">
        <w:rPr>
          <w:rFonts w:ascii="Consolas" w:hAnsi="Consolas"/>
          <w:color w:val="4CC1BB"/>
          <w:sz w:val="21"/>
          <w:szCs w:val="21"/>
        </w:rPr>
        <w:t>elementId</w:t>
      </w:r>
      <w:proofErr w:type="spellEnd"/>
      <w:r w:rsidR="00843255">
        <w:t xml:space="preserve"> </w:t>
      </w:r>
      <w:r>
        <w:t>is absent in the given SEQUENCE.</w:t>
      </w:r>
    </w:p>
    <w:p w14:paraId="2660A554" w14:textId="6BBFFB1D" w:rsidR="009E5D58" w:rsidRDefault="002228AC" w:rsidP="009E5D58">
      <w:pPr>
        <w:pStyle w:val="BodyText"/>
      </w:pPr>
      <w:r>
        <w:t xml:space="preserve">If the network sets the </w:t>
      </w:r>
      <w:r w:rsidR="009E5D58">
        <w:t>CHOICE to "</w:t>
      </w:r>
      <w:proofErr w:type="spellStart"/>
      <w:r w:rsidR="00843255" w:rsidRPr="009E5D58">
        <w:rPr>
          <w:rFonts w:ascii="Consolas" w:hAnsi="Consolas"/>
          <w:color w:val="4CC1BB"/>
          <w:sz w:val="21"/>
          <w:szCs w:val="21"/>
        </w:rPr>
        <w:t>keepListUnchanged</w:t>
      </w:r>
      <w:proofErr w:type="spellEnd"/>
      <w:r w:rsidR="009E5D58">
        <w:t xml:space="preserve">", the UE keeps </w:t>
      </w:r>
      <w:r w:rsidR="009E5D58" w:rsidRPr="002228AC">
        <w:rPr>
          <w:u w:val="single"/>
        </w:rPr>
        <w:t>all</w:t>
      </w:r>
      <w:r w:rsidR="009E5D58">
        <w:t xml:space="preserve"> previously configured elements unchanged. </w:t>
      </w:r>
    </w:p>
    <w:p w14:paraId="1E72F78D" w14:textId="79A496A4" w:rsidR="009E5D58" w:rsidRDefault="00DE7A96" w:rsidP="009E5D58">
      <w:pPr>
        <w:pStyle w:val="BodyText"/>
      </w:pPr>
      <w:r>
        <w:t xml:space="preserve">And as explained in bullet 2 above, the UE shall release the entire list (all previously configured elements) if the OPTIONAL field that uses </w:t>
      </w:r>
      <w:r w:rsidR="009E5D58">
        <w:t xml:space="preserve">this parameterized type </w:t>
      </w:r>
      <w:r>
        <w:t xml:space="preserve">is absent. </w:t>
      </w:r>
    </w:p>
    <w:p w14:paraId="20F69F4D" w14:textId="77777777" w:rsidR="000123CE" w:rsidRDefault="000123CE" w:rsidP="0073011D">
      <w:pPr>
        <w:pStyle w:val="BodyText"/>
      </w:pPr>
    </w:p>
    <w:p w14:paraId="5A221728" w14:textId="115A081E" w:rsidR="0073011D" w:rsidRPr="0073011D" w:rsidRDefault="0073011D" w:rsidP="0073011D">
      <w:pPr>
        <w:pStyle w:val="BodyText"/>
      </w:pPr>
      <w:r>
        <w:t xml:space="preserve">As explained above, we aim for a flat structure </w:t>
      </w:r>
      <w:r w:rsidR="000123CE">
        <w:t>(</w:t>
      </w:r>
      <w:r w:rsidR="000123CE" w:rsidRPr="00513A0A">
        <w:t>see section 2.1</w:t>
      </w:r>
      <w:r w:rsidR="000123CE">
        <w:t xml:space="preserve">) </w:t>
      </w:r>
      <w:r>
        <w:t>in which we group configurations of individual components only on a logical basis. For example, one could group all physical channels</w:t>
      </w:r>
      <w:r w:rsidR="000123CE">
        <w:t xml:space="preserve"> in a common list</w:t>
      </w:r>
      <w:r>
        <w:t xml:space="preserve">. To be able to introduce new physical channels </w:t>
      </w:r>
      <w:r w:rsidR="00A63667">
        <w:t xml:space="preserve">as well as critical extensions of existing physical channels </w:t>
      </w:r>
      <w:r w:rsidR="00843255">
        <w:t>(</w:t>
      </w:r>
      <w:r w:rsidR="00843255" w:rsidRPr="00513A0A">
        <w:t>see section 2.2</w:t>
      </w:r>
      <w:r w:rsidR="00843255">
        <w:t xml:space="preserve">) </w:t>
      </w:r>
      <w:r w:rsidR="00A63667">
        <w:t>in later releases, one could define an abstract super-type “</w:t>
      </w:r>
      <w:proofErr w:type="spellStart"/>
      <w:r w:rsidR="00A63667" w:rsidRPr="0073011D">
        <w:rPr>
          <w:rFonts w:ascii="Consolas" w:hAnsi="Consolas"/>
          <w:color w:val="D7BA7D"/>
          <w:sz w:val="21"/>
          <w:szCs w:val="21"/>
        </w:rPr>
        <w:t>PhysicalChannel</w:t>
      </w:r>
      <w:proofErr w:type="spellEnd"/>
      <w:r w:rsidR="00A63667">
        <w:t>” as follows:</w:t>
      </w:r>
    </w:p>
    <w:p w14:paraId="222A0162"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proofErr w:type="spellStart"/>
      <w:r w:rsidRPr="0073011D">
        <w:rPr>
          <w:rFonts w:ascii="Consolas" w:hAnsi="Consolas"/>
          <w:color w:val="D7BA7D"/>
          <w:sz w:val="21"/>
          <w:szCs w:val="21"/>
        </w:rPr>
        <w:t>PhysicalChannel</w:t>
      </w:r>
      <w:proofErr w:type="spellEnd"/>
      <w:r w:rsidRPr="0073011D">
        <w:rPr>
          <w:rFonts w:ascii="Consolas" w:hAnsi="Consolas"/>
          <w:color w:val="D4D4D4"/>
          <w:sz w:val="21"/>
          <w:szCs w:val="21"/>
        </w:rPr>
        <w:t xml:space="preserve"> ::= </w:t>
      </w:r>
      <w:r w:rsidRPr="0073011D">
        <w:rPr>
          <w:rFonts w:ascii="Consolas" w:hAnsi="Consolas"/>
          <w:color w:val="569CD6"/>
          <w:sz w:val="21"/>
          <w:szCs w:val="21"/>
        </w:rPr>
        <w:t>CHOICE</w:t>
      </w:r>
      <w:r w:rsidRPr="0073011D">
        <w:rPr>
          <w:rFonts w:ascii="Consolas" w:hAnsi="Consolas"/>
          <w:color w:val="D4D4D4"/>
          <w:sz w:val="21"/>
          <w:szCs w:val="21"/>
        </w:rPr>
        <w:t xml:space="preserve"> {</w:t>
      </w:r>
    </w:p>
    <w:p w14:paraId="4083D8BB"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proofErr w:type="spellStart"/>
      <w:r w:rsidRPr="0073011D">
        <w:rPr>
          <w:rFonts w:ascii="Consolas" w:hAnsi="Consolas"/>
          <w:color w:val="4CC1BB"/>
          <w:sz w:val="21"/>
          <w:szCs w:val="21"/>
        </w:rPr>
        <w:t>pdcch</w:t>
      </w:r>
      <w:proofErr w:type="spellEnd"/>
      <w:r w:rsidRPr="0073011D">
        <w:rPr>
          <w:rFonts w:ascii="Consolas" w:hAnsi="Consolas"/>
          <w:color w:val="D4D4D4"/>
          <w:sz w:val="21"/>
          <w:szCs w:val="21"/>
        </w:rPr>
        <w:t xml:space="preserve"> </w:t>
      </w:r>
      <w:r w:rsidRPr="0073011D">
        <w:rPr>
          <w:rFonts w:ascii="Consolas" w:hAnsi="Consolas"/>
          <w:color w:val="D7BA7D"/>
          <w:sz w:val="21"/>
          <w:szCs w:val="21"/>
        </w:rPr>
        <w:t>PDCCH-Config</w:t>
      </w:r>
      <w:r w:rsidRPr="0073011D">
        <w:rPr>
          <w:rFonts w:ascii="Consolas" w:hAnsi="Consolas"/>
          <w:color w:val="D4D4D4"/>
          <w:sz w:val="21"/>
          <w:szCs w:val="21"/>
        </w:rPr>
        <w:t>,</w:t>
      </w:r>
    </w:p>
    <w:p w14:paraId="1D1E4664"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proofErr w:type="spellStart"/>
      <w:r w:rsidRPr="0073011D">
        <w:rPr>
          <w:rFonts w:ascii="Consolas" w:hAnsi="Consolas"/>
          <w:color w:val="4CC1BB"/>
          <w:sz w:val="21"/>
          <w:szCs w:val="21"/>
        </w:rPr>
        <w:t>pdsch</w:t>
      </w:r>
      <w:proofErr w:type="spellEnd"/>
      <w:r w:rsidRPr="0073011D">
        <w:rPr>
          <w:rFonts w:ascii="Consolas" w:hAnsi="Consolas"/>
          <w:color w:val="D4D4D4"/>
          <w:sz w:val="21"/>
          <w:szCs w:val="21"/>
        </w:rPr>
        <w:t xml:space="preserve"> </w:t>
      </w:r>
      <w:proofErr w:type="spellStart"/>
      <w:r w:rsidRPr="0073011D">
        <w:rPr>
          <w:rFonts w:ascii="Consolas" w:hAnsi="Consolas"/>
          <w:color w:val="D7BA7D"/>
          <w:sz w:val="21"/>
          <w:szCs w:val="21"/>
        </w:rPr>
        <w:t>DynamicPDSCH</w:t>
      </w:r>
      <w:proofErr w:type="spellEnd"/>
      <w:r w:rsidRPr="0073011D">
        <w:rPr>
          <w:rFonts w:ascii="Consolas" w:hAnsi="Consolas"/>
          <w:color w:val="D7BA7D"/>
          <w:sz w:val="21"/>
          <w:szCs w:val="21"/>
        </w:rPr>
        <w:t>-Config</w:t>
      </w:r>
      <w:r w:rsidRPr="0073011D">
        <w:rPr>
          <w:rFonts w:ascii="Consolas" w:hAnsi="Consolas"/>
          <w:color w:val="D4D4D4"/>
          <w:sz w:val="21"/>
          <w:szCs w:val="21"/>
        </w:rPr>
        <w:t>,</w:t>
      </w:r>
    </w:p>
    <w:p w14:paraId="2D7F369B"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proofErr w:type="spellStart"/>
      <w:r w:rsidRPr="0073011D">
        <w:rPr>
          <w:rFonts w:ascii="Consolas" w:hAnsi="Consolas"/>
          <w:color w:val="4CC1BB"/>
          <w:sz w:val="21"/>
          <w:szCs w:val="21"/>
        </w:rPr>
        <w:t>pusch</w:t>
      </w:r>
      <w:proofErr w:type="spellEnd"/>
      <w:r w:rsidRPr="0073011D">
        <w:rPr>
          <w:rFonts w:ascii="Consolas" w:hAnsi="Consolas"/>
          <w:color w:val="4CC1BB"/>
          <w:sz w:val="21"/>
          <w:szCs w:val="21"/>
        </w:rPr>
        <w:t>-CPOFDM</w:t>
      </w:r>
      <w:r w:rsidRPr="0073011D">
        <w:rPr>
          <w:rFonts w:ascii="Consolas" w:hAnsi="Consolas"/>
          <w:color w:val="D4D4D4"/>
          <w:sz w:val="21"/>
          <w:szCs w:val="21"/>
        </w:rPr>
        <w:t xml:space="preserve"> </w:t>
      </w:r>
      <w:r w:rsidRPr="0073011D">
        <w:rPr>
          <w:rFonts w:ascii="Consolas" w:hAnsi="Consolas"/>
          <w:color w:val="569CD6"/>
          <w:sz w:val="21"/>
          <w:szCs w:val="21"/>
        </w:rPr>
        <w:t>NULL</w:t>
      </w:r>
      <w:r w:rsidRPr="0073011D">
        <w:rPr>
          <w:rFonts w:ascii="Consolas" w:hAnsi="Consolas"/>
          <w:color w:val="D4D4D4"/>
          <w:sz w:val="21"/>
          <w:szCs w:val="21"/>
        </w:rPr>
        <w:t>,</w:t>
      </w:r>
    </w:p>
    <w:p w14:paraId="045EAEB4"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proofErr w:type="spellStart"/>
      <w:r w:rsidRPr="0073011D">
        <w:rPr>
          <w:rFonts w:ascii="Consolas" w:hAnsi="Consolas"/>
          <w:color w:val="4CC1BB"/>
          <w:sz w:val="21"/>
          <w:szCs w:val="21"/>
        </w:rPr>
        <w:t>pusch</w:t>
      </w:r>
      <w:proofErr w:type="spellEnd"/>
      <w:r w:rsidRPr="0073011D">
        <w:rPr>
          <w:rFonts w:ascii="Consolas" w:hAnsi="Consolas"/>
          <w:color w:val="4CC1BB"/>
          <w:sz w:val="21"/>
          <w:szCs w:val="21"/>
        </w:rPr>
        <w:t>-DFTS</w:t>
      </w:r>
      <w:r w:rsidRPr="0073011D">
        <w:rPr>
          <w:rFonts w:ascii="Consolas" w:hAnsi="Consolas"/>
          <w:color w:val="D4D4D4"/>
          <w:sz w:val="21"/>
          <w:szCs w:val="21"/>
        </w:rPr>
        <w:t xml:space="preserve"> </w:t>
      </w:r>
      <w:r w:rsidRPr="0073011D">
        <w:rPr>
          <w:rFonts w:ascii="Consolas" w:hAnsi="Consolas"/>
          <w:color w:val="569CD6"/>
          <w:sz w:val="21"/>
          <w:szCs w:val="21"/>
        </w:rPr>
        <w:t>NULL</w:t>
      </w:r>
      <w:r w:rsidRPr="0073011D">
        <w:rPr>
          <w:rFonts w:ascii="Consolas" w:hAnsi="Consolas"/>
          <w:color w:val="D4D4D4"/>
          <w:sz w:val="21"/>
          <w:szCs w:val="21"/>
        </w:rPr>
        <w:t>,</w:t>
      </w:r>
    </w:p>
    <w:p w14:paraId="35E6A1CC" w14:textId="2C549FF7" w:rsidR="00A63667" w:rsidRPr="0073011D" w:rsidRDefault="00A63667" w:rsidP="00A63667">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r w:rsidRPr="0073011D">
        <w:rPr>
          <w:rFonts w:ascii="Consolas" w:hAnsi="Consolas"/>
          <w:color w:val="4CC1BB"/>
          <w:sz w:val="21"/>
          <w:szCs w:val="21"/>
        </w:rPr>
        <w:t>spare</w:t>
      </w:r>
      <w:r>
        <w:rPr>
          <w:rFonts w:ascii="Consolas" w:hAnsi="Consolas"/>
          <w:color w:val="4CC1BB"/>
          <w:sz w:val="21"/>
          <w:szCs w:val="21"/>
        </w:rPr>
        <w:t>3</w:t>
      </w:r>
      <w:r w:rsidRPr="0073011D">
        <w:rPr>
          <w:rFonts w:ascii="Consolas" w:hAnsi="Consolas"/>
          <w:color w:val="D4D4D4"/>
          <w:sz w:val="21"/>
          <w:szCs w:val="21"/>
        </w:rPr>
        <w:t xml:space="preserve"> </w:t>
      </w:r>
      <w:r w:rsidRPr="0073011D">
        <w:rPr>
          <w:rFonts w:ascii="Consolas" w:hAnsi="Consolas"/>
          <w:color w:val="569CD6"/>
          <w:sz w:val="21"/>
          <w:szCs w:val="21"/>
        </w:rPr>
        <w:t>NULL</w:t>
      </w:r>
      <w:r w:rsidRPr="0073011D">
        <w:rPr>
          <w:rFonts w:ascii="Consolas" w:hAnsi="Consolas"/>
          <w:color w:val="D4D4D4"/>
          <w:sz w:val="21"/>
          <w:szCs w:val="21"/>
        </w:rPr>
        <w:t>,</w:t>
      </w:r>
    </w:p>
    <w:p w14:paraId="6BD9E7BF" w14:textId="4794E43E" w:rsidR="00A63667" w:rsidRPr="0073011D" w:rsidRDefault="00A63667" w:rsidP="00A63667">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r w:rsidRPr="0073011D">
        <w:rPr>
          <w:rFonts w:ascii="Consolas" w:hAnsi="Consolas"/>
          <w:color w:val="4CC1BB"/>
          <w:sz w:val="21"/>
          <w:szCs w:val="21"/>
        </w:rPr>
        <w:t>spare</w:t>
      </w:r>
      <w:r>
        <w:rPr>
          <w:rFonts w:ascii="Consolas" w:hAnsi="Consolas"/>
          <w:color w:val="4CC1BB"/>
          <w:sz w:val="21"/>
          <w:szCs w:val="21"/>
        </w:rPr>
        <w:t>2</w:t>
      </w:r>
      <w:r w:rsidRPr="0073011D">
        <w:rPr>
          <w:rFonts w:ascii="Consolas" w:hAnsi="Consolas"/>
          <w:color w:val="D4D4D4"/>
          <w:sz w:val="21"/>
          <w:szCs w:val="21"/>
        </w:rPr>
        <w:t xml:space="preserve"> </w:t>
      </w:r>
      <w:r w:rsidRPr="0073011D">
        <w:rPr>
          <w:rFonts w:ascii="Consolas" w:hAnsi="Consolas"/>
          <w:color w:val="569CD6"/>
          <w:sz w:val="21"/>
          <w:szCs w:val="21"/>
        </w:rPr>
        <w:t>NULL</w:t>
      </w:r>
      <w:r w:rsidRPr="0073011D">
        <w:rPr>
          <w:rFonts w:ascii="Consolas" w:hAnsi="Consolas"/>
          <w:color w:val="D4D4D4"/>
          <w:sz w:val="21"/>
          <w:szCs w:val="21"/>
        </w:rPr>
        <w:t>,</w:t>
      </w:r>
    </w:p>
    <w:p w14:paraId="2D4EC490" w14:textId="787970CA"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xml:space="preserve">    </w:t>
      </w:r>
      <w:r w:rsidRPr="0073011D">
        <w:rPr>
          <w:rFonts w:ascii="Consolas" w:hAnsi="Consolas"/>
          <w:color w:val="4CC1BB"/>
          <w:sz w:val="21"/>
          <w:szCs w:val="21"/>
        </w:rPr>
        <w:t>spare</w:t>
      </w:r>
      <w:r w:rsidR="00A63667">
        <w:rPr>
          <w:rFonts w:ascii="Consolas" w:hAnsi="Consolas"/>
          <w:color w:val="4CC1BB"/>
          <w:sz w:val="21"/>
          <w:szCs w:val="21"/>
        </w:rPr>
        <w:t>1</w:t>
      </w:r>
      <w:r w:rsidRPr="0073011D">
        <w:rPr>
          <w:rFonts w:ascii="Consolas" w:hAnsi="Consolas"/>
          <w:color w:val="D4D4D4"/>
          <w:sz w:val="21"/>
          <w:szCs w:val="21"/>
        </w:rPr>
        <w:t xml:space="preserve"> </w:t>
      </w:r>
      <w:r w:rsidRPr="0073011D">
        <w:rPr>
          <w:rFonts w:ascii="Consolas" w:hAnsi="Consolas"/>
          <w:color w:val="569CD6"/>
          <w:sz w:val="21"/>
          <w:szCs w:val="21"/>
        </w:rPr>
        <w:t>NULL</w:t>
      </w:r>
      <w:r w:rsidRPr="0073011D">
        <w:rPr>
          <w:rFonts w:ascii="Consolas" w:hAnsi="Consolas"/>
          <w:color w:val="D4D4D4"/>
          <w:sz w:val="21"/>
          <w:szCs w:val="21"/>
        </w:rPr>
        <w:t>,</w:t>
      </w:r>
    </w:p>
    <w:p w14:paraId="41D7A6BA"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    ...</w:t>
      </w:r>
    </w:p>
    <w:p w14:paraId="0923F2F5"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r w:rsidRPr="0073011D">
        <w:rPr>
          <w:rFonts w:ascii="Consolas" w:hAnsi="Consolas"/>
          <w:color w:val="D4D4D4"/>
          <w:sz w:val="21"/>
          <w:szCs w:val="21"/>
        </w:rPr>
        <w:t>}</w:t>
      </w:r>
    </w:p>
    <w:p w14:paraId="432C5C1F"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proofErr w:type="spellStart"/>
      <w:r w:rsidRPr="0073011D">
        <w:rPr>
          <w:rFonts w:ascii="Consolas" w:hAnsi="Consolas"/>
          <w:color w:val="D7BA7D"/>
          <w:sz w:val="21"/>
          <w:szCs w:val="21"/>
        </w:rPr>
        <w:t>PhysicalChannelId</w:t>
      </w:r>
      <w:proofErr w:type="spellEnd"/>
      <w:r w:rsidRPr="0073011D">
        <w:rPr>
          <w:rFonts w:ascii="Consolas" w:hAnsi="Consolas"/>
          <w:color w:val="D4D4D4"/>
          <w:sz w:val="21"/>
          <w:szCs w:val="21"/>
        </w:rPr>
        <w:t xml:space="preserve"> ::= </w:t>
      </w:r>
      <w:r w:rsidRPr="0073011D">
        <w:rPr>
          <w:rFonts w:ascii="Consolas" w:hAnsi="Consolas"/>
          <w:color w:val="569CD6"/>
          <w:sz w:val="21"/>
          <w:szCs w:val="21"/>
        </w:rPr>
        <w:t>INTEGER</w:t>
      </w:r>
      <w:r w:rsidRPr="0073011D">
        <w:rPr>
          <w:rFonts w:ascii="Consolas" w:hAnsi="Consolas"/>
          <w:color w:val="D4D4D4"/>
          <w:sz w:val="21"/>
          <w:szCs w:val="21"/>
        </w:rPr>
        <w:t>(0..127)</w:t>
      </w:r>
    </w:p>
    <w:p w14:paraId="17D6F72B" w14:textId="77777777" w:rsidR="0073011D" w:rsidRPr="0073011D" w:rsidRDefault="0073011D" w:rsidP="0073011D">
      <w:pPr>
        <w:shd w:val="clear" w:color="auto" w:fill="1E1E1E"/>
        <w:overflowPunct/>
        <w:autoSpaceDE/>
        <w:autoSpaceDN/>
        <w:adjustRightInd/>
        <w:spacing w:after="0" w:line="285" w:lineRule="atLeast"/>
        <w:textAlignment w:val="auto"/>
        <w:rPr>
          <w:rFonts w:ascii="Consolas" w:hAnsi="Consolas"/>
          <w:color w:val="D4D4D4"/>
          <w:sz w:val="21"/>
          <w:szCs w:val="21"/>
        </w:rPr>
      </w:pPr>
      <w:proofErr w:type="spellStart"/>
      <w:r w:rsidRPr="0073011D">
        <w:rPr>
          <w:rFonts w:ascii="Consolas" w:hAnsi="Consolas"/>
          <w:color w:val="D7BA7D"/>
          <w:sz w:val="21"/>
          <w:szCs w:val="21"/>
        </w:rPr>
        <w:t>PhysicalChannelList</w:t>
      </w:r>
      <w:proofErr w:type="spellEnd"/>
      <w:r w:rsidRPr="0073011D">
        <w:rPr>
          <w:rFonts w:ascii="Consolas" w:hAnsi="Consolas"/>
          <w:color w:val="D4D4D4"/>
          <w:sz w:val="21"/>
          <w:szCs w:val="21"/>
        </w:rPr>
        <w:t xml:space="preserve"> ::= </w:t>
      </w:r>
      <w:proofErr w:type="spellStart"/>
      <w:r w:rsidRPr="0073011D">
        <w:rPr>
          <w:rFonts w:ascii="Consolas" w:hAnsi="Consolas"/>
          <w:color w:val="D7BA7D"/>
          <w:sz w:val="21"/>
          <w:szCs w:val="21"/>
        </w:rPr>
        <w:t>SetKeepList</w:t>
      </w:r>
      <w:proofErr w:type="spellEnd"/>
      <w:r w:rsidRPr="0073011D">
        <w:rPr>
          <w:rFonts w:ascii="Consolas" w:hAnsi="Consolas"/>
          <w:color w:val="D4D4D4"/>
          <w:sz w:val="21"/>
          <w:szCs w:val="21"/>
        </w:rPr>
        <w:t xml:space="preserve"> {</w:t>
      </w:r>
      <w:proofErr w:type="spellStart"/>
      <w:r w:rsidRPr="0073011D">
        <w:rPr>
          <w:rFonts w:ascii="Consolas" w:hAnsi="Consolas"/>
          <w:color w:val="D7BA7D"/>
          <w:sz w:val="21"/>
          <w:szCs w:val="21"/>
        </w:rPr>
        <w:t>PhysicalChannel</w:t>
      </w:r>
      <w:proofErr w:type="spellEnd"/>
      <w:r w:rsidRPr="0073011D">
        <w:rPr>
          <w:rFonts w:ascii="Consolas" w:hAnsi="Consolas"/>
          <w:color w:val="D4D4D4"/>
          <w:sz w:val="21"/>
          <w:szCs w:val="21"/>
        </w:rPr>
        <w:t xml:space="preserve">, 128, </w:t>
      </w:r>
      <w:proofErr w:type="spellStart"/>
      <w:r w:rsidRPr="0073011D">
        <w:rPr>
          <w:rFonts w:ascii="Consolas" w:hAnsi="Consolas"/>
          <w:color w:val="D7BA7D"/>
          <w:sz w:val="21"/>
          <w:szCs w:val="21"/>
        </w:rPr>
        <w:t>PhysicalChannelId</w:t>
      </w:r>
      <w:proofErr w:type="spellEnd"/>
      <w:r w:rsidRPr="0073011D">
        <w:rPr>
          <w:rFonts w:ascii="Consolas" w:hAnsi="Consolas"/>
          <w:color w:val="D4D4D4"/>
          <w:sz w:val="21"/>
          <w:szCs w:val="21"/>
        </w:rPr>
        <w:t>}</w:t>
      </w:r>
    </w:p>
    <w:p w14:paraId="05EA8E79" w14:textId="77777777" w:rsidR="0073011D" w:rsidRDefault="0073011D" w:rsidP="00A63667">
      <w:pPr>
        <w:pStyle w:val="BodyText"/>
      </w:pPr>
    </w:p>
    <w:p w14:paraId="56DA23AD" w14:textId="31405662" w:rsidR="00A63667" w:rsidRPr="0073011D" w:rsidRDefault="00A63667" w:rsidP="00A63667">
      <w:pPr>
        <w:pStyle w:val="BodyText"/>
      </w:pPr>
      <w:r>
        <w:t xml:space="preserve">As explained before, </w:t>
      </w:r>
      <w:r w:rsidR="00843255">
        <w:t xml:space="preserve">the </w:t>
      </w:r>
      <w:proofErr w:type="spellStart"/>
      <w:r w:rsidR="00843255" w:rsidRPr="0073011D">
        <w:rPr>
          <w:rFonts w:ascii="Consolas" w:hAnsi="Consolas"/>
          <w:color w:val="D7BA7D"/>
          <w:sz w:val="21"/>
          <w:szCs w:val="21"/>
        </w:rPr>
        <w:t>SetKeepList</w:t>
      </w:r>
      <w:proofErr w:type="spellEnd"/>
      <w:r>
        <w:t xml:space="preserve"> </w:t>
      </w:r>
      <w:r w:rsidR="00843255">
        <w:t xml:space="preserve">associates each </w:t>
      </w:r>
      <w:proofErr w:type="spellStart"/>
      <w:r w:rsidR="00843255" w:rsidRPr="0073011D">
        <w:rPr>
          <w:rFonts w:ascii="Consolas" w:hAnsi="Consolas"/>
          <w:color w:val="D7BA7D"/>
          <w:sz w:val="21"/>
          <w:szCs w:val="21"/>
        </w:rPr>
        <w:t>PhysicalChannel</w:t>
      </w:r>
      <w:proofErr w:type="spellEnd"/>
      <w:r w:rsidR="00843255" w:rsidRPr="0073011D">
        <w:rPr>
          <w:rFonts w:ascii="Consolas" w:hAnsi="Consolas"/>
          <w:color w:val="D4D4D4"/>
          <w:sz w:val="21"/>
          <w:szCs w:val="21"/>
        </w:rPr>
        <w:t xml:space="preserve"> </w:t>
      </w:r>
      <w:r>
        <w:t xml:space="preserve">configuration (regardless which specific type) with a </w:t>
      </w:r>
      <w:proofErr w:type="spellStart"/>
      <w:r w:rsidRPr="0073011D">
        <w:rPr>
          <w:rFonts w:ascii="Consolas" w:hAnsi="Consolas"/>
          <w:color w:val="D7BA7D"/>
          <w:sz w:val="21"/>
          <w:szCs w:val="21"/>
        </w:rPr>
        <w:t>PhysicalChannel</w:t>
      </w:r>
      <w:r w:rsidRPr="0073011D">
        <w:rPr>
          <w:rFonts w:ascii="Consolas" w:hAnsi="Consolas"/>
          <w:color w:val="D7BA7D"/>
          <w:sz w:val="21"/>
          <w:szCs w:val="21"/>
          <w:u w:val="single"/>
        </w:rPr>
        <w:t>Id</w:t>
      </w:r>
      <w:proofErr w:type="spellEnd"/>
      <w:r>
        <w:t xml:space="preserve">. The ID is used for delta signalling but may also be used to refer to a </w:t>
      </w:r>
      <w:proofErr w:type="spellStart"/>
      <w:r w:rsidR="00843255" w:rsidRPr="0073011D">
        <w:rPr>
          <w:rFonts w:ascii="Consolas" w:hAnsi="Consolas"/>
          <w:color w:val="D7BA7D"/>
          <w:sz w:val="21"/>
          <w:szCs w:val="21"/>
        </w:rPr>
        <w:t>PhysicalChannel</w:t>
      </w:r>
      <w:proofErr w:type="spellEnd"/>
      <w:r w:rsidR="00843255" w:rsidRPr="0073011D">
        <w:rPr>
          <w:rFonts w:ascii="Consolas" w:hAnsi="Consolas"/>
          <w:color w:val="D4D4D4"/>
          <w:sz w:val="21"/>
          <w:szCs w:val="21"/>
        </w:rPr>
        <w:t xml:space="preserve"> </w:t>
      </w:r>
      <w:r>
        <w:t xml:space="preserve">from other parts of the configuration (e.g. the PDCCH configuration may include the </w:t>
      </w:r>
      <w:proofErr w:type="spellStart"/>
      <w:r w:rsidRPr="0073011D">
        <w:rPr>
          <w:rFonts w:ascii="Consolas" w:hAnsi="Consolas"/>
          <w:color w:val="D7BA7D"/>
          <w:sz w:val="21"/>
          <w:szCs w:val="21"/>
        </w:rPr>
        <w:t>PhysicalChannelId</w:t>
      </w:r>
      <w:proofErr w:type="spellEnd"/>
      <w:r w:rsidRPr="0073011D">
        <w:rPr>
          <w:rFonts w:ascii="Consolas" w:hAnsi="Consolas"/>
          <w:color w:val="D4D4D4"/>
          <w:sz w:val="21"/>
          <w:szCs w:val="21"/>
        </w:rPr>
        <w:t xml:space="preserve"> </w:t>
      </w:r>
      <w:r>
        <w:t>of the PDSCH that it schedules).</w:t>
      </w:r>
    </w:p>
    <w:p w14:paraId="432E84E0" w14:textId="31FF447C" w:rsidR="009E5D58" w:rsidRDefault="00EE426F" w:rsidP="009E5D58">
      <w:pPr>
        <w:pStyle w:val="BodyText"/>
      </w:pPr>
      <w:r>
        <w:t xml:space="preserve">Note that the </w:t>
      </w:r>
      <w:proofErr w:type="spellStart"/>
      <w:r w:rsidRPr="0073011D">
        <w:rPr>
          <w:rFonts w:ascii="Consolas" w:hAnsi="Consolas"/>
          <w:color w:val="D7BA7D"/>
          <w:sz w:val="21"/>
          <w:szCs w:val="21"/>
        </w:rPr>
        <w:t>PhysicalChannel</w:t>
      </w:r>
      <w:r w:rsidRPr="0073011D">
        <w:rPr>
          <w:rFonts w:ascii="Consolas" w:hAnsi="Consolas"/>
          <w:color w:val="D7BA7D"/>
          <w:sz w:val="21"/>
          <w:szCs w:val="21"/>
          <w:u w:val="single"/>
        </w:rPr>
        <w:t>List</w:t>
      </w:r>
      <w:proofErr w:type="spellEnd"/>
      <w:r>
        <w:t xml:space="preserve"> has already been used in the flat configuration structure exemplified in </w:t>
      </w:r>
      <w:r w:rsidRPr="00513A0A">
        <w:t>section 2.1</w:t>
      </w:r>
      <w:r>
        <w:t>.</w:t>
      </w:r>
      <w:r w:rsidR="00442EC4">
        <w:t xml:space="preserve"> We repeat it here for </w:t>
      </w:r>
      <w:r w:rsidR="00513A0A">
        <w:t>convenience</w:t>
      </w:r>
      <w:r w:rsidR="00442EC4">
        <w:t>:</w:t>
      </w:r>
    </w:p>
    <w:tbl>
      <w:tblPr>
        <w:tblStyle w:val="TableGrid"/>
        <w:tblW w:w="0" w:type="auto"/>
        <w:shd w:val="clear" w:color="auto" w:fill="000000" w:themeFill="text1"/>
        <w:tblLook w:val="04A0" w:firstRow="1" w:lastRow="0" w:firstColumn="1" w:lastColumn="0" w:noHBand="0" w:noVBand="1"/>
      </w:tblPr>
      <w:tblGrid>
        <w:gridCol w:w="9629"/>
      </w:tblGrid>
      <w:tr w:rsidR="00442EC4" w14:paraId="59493740" w14:textId="77777777">
        <w:tc>
          <w:tcPr>
            <w:tcW w:w="9629" w:type="dxa"/>
            <w:shd w:val="clear" w:color="auto" w:fill="000000" w:themeFill="text1"/>
          </w:tcPr>
          <w:p w14:paraId="36DBD904" w14:textId="77777777" w:rsidR="00442EC4" w:rsidRPr="00B44BDE" w:rsidRDefault="00442EC4">
            <w:pPr>
              <w:overflowPunct/>
              <w:autoSpaceDE/>
              <w:autoSpaceDN/>
              <w:adjustRightInd/>
              <w:spacing w:after="0"/>
              <w:rPr>
                <w:sz w:val="24"/>
                <w:szCs w:val="24"/>
              </w:rPr>
            </w:pPr>
            <w:proofErr w:type="spellStart"/>
            <w:r w:rsidRPr="00B44BDE">
              <w:rPr>
                <w:rFonts w:ascii="Consolas" w:hAnsi="Consolas"/>
                <w:color w:val="D7BA7D"/>
                <w:spacing w:val="-6"/>
                <w:kern w:val="20"/>
                <w:lang w:val="en-US"/>
              </w:rPr>
              <w:t>ConnectionConfiguration</w:t>
            </w:r>
            <w:proofErr w:type="spellEnd"/>
            <w:r w:rsidRPr="00B44BDE">
              <w:rPr>
                <w:rFonts w:ascii="Consolas" w:hAnsi="Consolas"/>
                <w:color w:val="CCCCCC"/>
                <w:spacing w:val="-6"/>
                <w:kern w:val="20"/>
                <w:lang w:val="en-US"/>
              </w:rPr>
              <w:t xml:space="preserve"> ::= </w:t>
            </w:r>
            <w:r w:rsidRPr="00B44BDE">
              <w:rPr>
                <w:rFonts w:ascii="Consolas" w:hAnsi="Consolas"/>
                <w:color w:val="569CD6"/>
                <w:spacing w:val="-6"/>
                <w:kern w:val="20"/>
                <w:lang w:val="en-US"/>
              </w:rPr>
              <w:t>SEQUENCE</w:t>
            </w:r>
            <w:r w:rsidRPr="00B44BDE">
              <w:rPr>
                <w:rFonts w:ascii="Consolas" w:hAnsi="Consolas"/>
                <w:color w:val="CCCCCC"/>
                <w:spacing w:val="-6"/>
                <w:kern w:val="20"/>
                <w:lang w:val="en-US"/>
              </w:rPr>
              <w:t xml:space="preserve"> {</w:t>
            </w:r>
          </w:p>
          <w:p w14:paraId="2B214B71" w14:textId="77777777" w:rsidR="00442EC4" w:rsidRPr="00B44BDE" w:rsidRDefault="00442EC4">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referenceSignalSetList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ReferenceSignalSetList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3757F17D" w14:textId="77777777" w:rsidR="00442EC4" w:rsidRPr="00B44BDE" w:rsidRDefault="00442EC4">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reportConfigList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ReportConfigList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43D80E2B" w14:textId="77777777" w:rsidR="00442EC4" w:rsidRPr="00B44BDE" w:rsidRDefault="00442EC4">
            <w:pPr>
              <w:overflowPunct/>
              <w:autoSpaceDE/>
              <w:autoSpaceDN/>
              <w:adjustRightInd/>
              <w:spacing w:after="0"/>
              <w:rPr>
                <w:sz w:val="24"/>
                <w:szCs w:val="24"/>
              </w:rPr>
            </w:pPr>
            <w:r w:rsidRPr="00B44BDE">
              <w:rPr>
                <w:rFonts w:ascii="Consolas" w:hAnsi="Consolas"/>
                <w:color w:val="CCCCCC"/>
                <w:spacing w:val="-6"/>
                <w:kern w:val="20"/>
                <w:lang w:val="en-US"/>
              </w:rPr>
              <w:t xml:space="preserve">    </w:t>
            </w:r>
            <w:proofErr w:type="spellStart"/>
            <w:r w:rsidRPr="00B44BDE">
              <w:rPr>
                <w:rFonts w:ascii="Consolas" w:hAnsi="Consolas"/>
                <w:color w:val="4CC1BB"/>
                <w:spacing w:val="-6"/>
                <w:kern w:val="20"/>
                <w:lang w:val="en-US"/>
              </w:rPr>
              <w:t>rateMatchingPatternSets</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RateMatchingPatternSetList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52A46595" w14:textId="77777777" w:rsidR="00442EC4" w:rsidRPr="00B44BDE" w:rsidRDefault="00442EC4">
            <w:pPr>
              <w:overflowPunct/>
              <w:autoSpaceDE/>
              <w:autoSpaceDN/>
              <w:adjustRightInd/>
              <w:spacing w:after="0"/>
              <w:rPr>
                <w:sz w:val="24"/>
                <w:szCs w:val="24"/>
              </w:rPr>
            </w:pPr>
            <w:r w:rsidRPr="00B44BDE">
              <w:rPr>
                <w:rFonts w:ascii="Consolas" w:hAnsi="Consolas"/>
                <w:color w:val="CCCCCC"/>
                <w:spacing w:val="-6"/>
                <w:kern w:val="20"/>
                <w:lang w:val="en-US"/>
              </w:rPr>
              <w:lastRenderedPageBreak/>
              <w:t xml:space="preserve">    </w:t>
            </w:r>
            <w:proofErr w:type="spellStart"/>
            <w:r w:rsidRPr="00B44BDE">
              <w:rPr>
                <w:rFonts w:ascii="Consolas" w:hAnsi="Consolas"/>
                <w:color w:val="4CC1BB"/>
                <w:spacing w:val="-6"/>
                <w:kern w:val="20"/>
                <w:lang w:val="en-US"/>
              </w:rPr>
              <w:t>physicalChannelList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PhysicalChannelList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07D9D66E" w14:textId="77777777" w:rsidR="00442EC4" w:rsidRPr="00B44BDE" w:rsidRDefault="00442EC4">
            <w:pPr>
              <w:overflowPunct/>
              <w:autoSpaceDE/>
              <w:autoSpaceDN/>
              <w:adjustRightInd/>
              <w:spacing w:after="0"/>
              <w:rPr>
                <w:sz w:val="24"/>
                <w:szCs w:val="24"/>
              </w:rPr>
            </w:pPr>
            <w:r w:rsidRPr="00B44BDE">
              <w:rPr>
                <w:rFonts w:ascii="Consolas" w:hAnsi="Consolas"/>
                <w:color w:val="4CC1BB"/>
                <w:spacing w:val="-6"/>
                <w:kern w:val="20"/>
                <w:lang w:val="en-US"/>
              </w:rPr>
              <w:t xml:space="preserve">    </w:t>
            </w:r>
            <w:proofErr w:type="spellStart"/>
            <w:r w:rsidRPr="00B44BDE">
              <w:rPr>
                <w:rFonts w:ascii="Consolas" w:hAnsi="Consolas"/>
                <w:color w:val="4CC1BB"/>
                <w:spacing w:val="-6"/>
                <w:kern w:val="20"/>
                <w:lang w:val="en-US"/>
              </w:rPr>
              <w:t>harqEntityList</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HarqEntityList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4B03F082" w14:textId="77777777" w:rsidR="00442EC4" w:rsidRPr="00B44BDE" w:rsidRDefault="00442EC4">
            <w:pPr>
              <w:overflowPunct/>
              <w:autoSpaceDE/>
              <w:autoSpaceDN/>
              <w:adjustRightInd/>
              <w:spacing w:after="0"/>
              <w:rPr>
                <w:sz w:val="24"/>
                <w:szCs w:val="24"/>
              </w:rPr>
            </w:pPr>
            <w:r w:rsidRPr="00B44BDE">
              <w:rPr>
                <w:rFonts w:ascii="Consolas" w:hAnsi="Consolas"/>
                <w:color w:val="4CC1BB"/>
                <w:spacing w:val="-6"/>
                <w:kern w:val="20"/>
                <w:lang w:val="en-US"/>
              </w:rPr>
              <w:t xml:space="preserve">    </w:t>
            </w:r>
            <w:proofErr w:type="spellStart"/>
            <w:r w:rsidRPr="00B44BDE">
              <w:rPr>
                <w:rFonts w:ascii="Consolas" w:hAnsi="Consolas"/>
                <w:color w:val="4CC1BB"/>
                <w:spacing w:val="-6"/>
                <w:kern w:val="20"/>
                <w:lang w:val="en-US"/>
              </w:rPr>
              <w:t>radioBearers</w:t>
            </w:r>
            <w:proofErr w:type="spellEnd"/>
            <w:r w:rsidRPr="00B44BDE">
              <w:rPr>
                <w:rFonts w:ascii="Consolas" w:hAnsi="Consolas"/>
                <w:color w:val="CCCCCC"/>
                <w:spacing w:val="-6"/>
                <w:kern w:val="20"/>
                <w:lang w:val="en-US"/>
              </w:rPr>
              <w:t xml:space="preserve"> </w:t>
            </w:r>
            <w:proofErr w:type="spellStart"/>
            <w:r w:rsidRPr="00B44BDE">
              <w:rPr>
                <w:rFonts w:ascii="Consolas" w:hAnsi="Consolas"/>
                <w:color w:val="D7BA7D"/>
                <w:spacing w:val="-6"/>
                <w:kern w:val="20"/>
                <w:lang w:val="en-US"/>
              </w:rPr>
              <w:t>RadioBearerList</w:t>
            </w:r>
            <w:proofErr w:type="spellEnd"/>
            <w:r w:rsidRPr="00B44BDE">
              <w:rPr>
                <w:rFonts w:ascii="Consolas" w:hAnsi="Consolas"/>
                <w:color w:val="CCCCCC"/>
                <w:spacing w:val="-6"/>
                <w:kern w:val="20"/>
                <w:lang w:val="en-US"/>
              </w:rPr>
              <w:t xml:space="preserve"> </w:t>
            </w:r>
            <w:r w:rsidRPr="00B44BDE">
              <w:rPr>
                <w:rFonts w:ascii="Consolas" w:hAnsi="Consolas"/>
                <w:color w:val="C586C0"/>
                <w:spacing w:val="-6"/>
                <w:kern w:val="20"/>
                <w:lang w:val="en-US"/>
              </w:rPr>
              <w:t>OPTIONAL</w:t>
            </w:r>
            <w:r w:rsidRPr="00B44BDE">
              <w:rPr>
                <w:rFonts w:ascii="Consolas" w:hAnsi="Consolas"/>
                <w:color w:val="CCCCCC"/>
                <w:spacing w:val="-6"/>
                <w:kern w:val="20"/>
                <w:lang w:val="en-US"/>
              </w:rPr>
              <w:t>,</w:t>
            </w:r>
          </w:p>
          <w:p w14:paraId="712E8E0E" w14:textId="77777777" w:rsidR="00442EC4" w:rsidRPr="00B44BDE" w:rsidRDefault="00442EC4">
            <w:pPr>
              <w:overflowPunct/>
              <w:autoSpaceDE/>
              <w:autoSpaceDN/>
              <w:adjustRightInd/>
              <w:spacing w:after="0"/>
              <w:rPr>
                <w:sz w:val="24"/>
                <w:szCs w:val="24"/>
              </w:rPr>
            </w:pPr>
            <w:r w:rsidRPr="00B44BDE">
              <w:rPr>
                <w:rFonts w:ascii="Consolas" w:hAnsi="Consolas"/>
                <w:color w:val="CCCCCC"/>
                <w:spacing w:val="-6"/>
                <w:kern w:val="20"/>
                <w:lang w:val="en-US"/>
              </w:rPr>
              <w:t>    ...</w:t>
            </w:r>
          </w:p>
          <w:p w14:paraId="220C9F55" w14:textId="77777777" w:rsidR="00442EC4" w:rsidRDefault="00442EC4">
            <w:pPr>
              <w:pStyle w:val="BodyText"/>
            </w:pPr>
            <w:r w:rsidRPr="00B44BDE">
              <w:rPr>
                <w:rFonts w:ascii="Consolas" w:eastAsia="Times New Roman" w:hAnsi="Consolas"/>
                <w:color w:val="CCCCCC"/>
                <w:spacing w:val="-6"/>
                <w:kern w:val="20"/>
                <w:lang w:val="en-US"/>
              </w:rPr>
              <w:t>}</w:t>
            </w:r>
          </w:p>
        </w:tc>
      </w:tr>
    </w:tbl>
    <w:p w14:paraId="41C1E5F6" w14:textId="77777777" w:rsidR="00442EC4" w:rsidRDefault="00442EC4" w:rsidP="009E5D58">
      <w:pPr>
        <w:pStyle w:val="BodyText"/>
      </w:pPr>
    </w:p>
    <w:p w14:paraId="796A90A2" w14:textId="45DDC63D" w:rsidR="00442EC4" w:rsidRDefault="00442EC4" w:rsidP="009E5D58">
      <w:pPr>
        <w:pStyle w:val="BodyText"/>
      </w:pPr>
      <w:r>
        <w:t>The other lists (</w:t>
      </w:r>
      <w:proofErr w:type="spellStart"/>
      <w:r w:rsidRPr="00B44BDE">
        <w:rPr>
          <w:rFonts w:ascii="Consolas" w:hAnsi="Consolas"/>
          <w:color w:val="D7BA7D"/>
          <w:spacing w:val="-6"/>
          <w:kern w:val="20"/>
          <w:sz w:val="22"/>
          <w:szCs w:val="22"/>
          <w:lang w:val="en-US"/>
        </w:rPr>
        <w:t>ReferenceSignalSetList</w:t>
      </w:r>
      <w:proofErr w:type="spellEnd"/>
      <w:r>
        <w:rPr>
          <w:rFonts w:ascii="Consolas" w:hAnsi="Consolas"/>
          <w:color w:val="D7BA7D"/>
          <w:spacing w:val="-6"/>
          <w:kern w:val="20"/>
          <w:sz w:val="22"/>
          <w:szCs w:val="22"/>
          <w:lang w:val="en-US"/>
        </w:rPr>
        <w:t xml:space="preserve">, </w:t>
      </w:r>
      <w:proofErr w:type="spellStart"/>
      <w:r w:rsidRPr="00B44BDE">
        <w:rPr>
          <w:rFonts w:ascii="Consolas" w:hAnsi="Consolas"/>
          <w:color w:val="D7BA7D"/>
          <w:spacing w:val="-6"/>
          <w:kern w:val="20"/>
          <w:sz w:val="22"/>
          <w:szCs w:val="22"/>
          <w:lang w:val="en-US"/>
        </w:rPr>
        <w:t>ReportConfigList</w:t>
      </w:r>
      <w:proofErr w:type="spellEnd"/>
      <w:r>
        <w:t xml:space="preserve">, …) could be defined according to the same principle as the </w:t>
      </w:r>
      <w:proofErr w:type="spellStart"/>
      <w:r w:rsidRPr="0073011D">
        <w:rPr>
          <w:rFonts w:ascii="Consolas" w:hAnsi="Consolas"/>
          <w:color w:val="D7BA7D"/>
          <w:sz w:val="21"/>
          <w:szCs w:val="21"/>
        </w:rPr>
        <w:t>PhysicalChannel</w:t>
      </w:r>
      <w:r>
        <w:rPr>
          <w:rFonts w:ascii="Consolas" w:hAnsi="Consolas"/>
          <w:color w:val="D7BA7D"/>
          <w:sz w:val="21"/>
          <w:szCs w:val="21"/>
        </w:rPr>
        <w:t>List</w:t>
      </w:r>
      <w:proofErr w:type="spellEnd"/>
      <w:r>
        <w:t>.</w:t>
      </w:r>
    </w:p>
    <w:p w14:paraId="2CB88A3B" w14:textId="5C0C55CF" w:rsidR="00585323" w:rsidRPr="00585323" w:rsidRDefault="00585323" w:rsidP="00EB06A1">
      <w:pPr>
        <w:pStyle w:val="Heading2"/>
      </w:pPr>
      <w:r w:rsidRPr="00585323">
        <w:t>2.4</w:t>
      </w:r>
      <w:r w:rsidRPr="00585323">
        <w:tab/>
      </w:r>
      <w:proofErr w:type="spellStart"/>
      <w:r w:rsidRPr="00585323">
        <w:t>xxxCommon</w:t>
      </w:r>
      <w:proofErr w:type="spellEnd"/>
      <w:r w:rsidRPr="00585323">
        <w:t xml:space="preserve"> vs. </w:t>
      </w:r>
      <w:proofErr w:type="spellStart"/>
      <w:r w:rsidRPr="00585323">
        <w:t>xxxDecicated</w:t>
      </w:r>
      <w:proofErr w:type="spellEnd"/>
    </w:p>
    <w:p w14:paraId="2A691431" w14:textId="77777777" w:rsidR="00CA7814" w:rsidRDefault="00A50808" w:rsidP="009D4399">
      <w:pPr>
        <w:pStyle w:val="BodyText"/>
      </w:pPr>
      <w:r>
        <w:t>In IDLE and INACTIVE state, the UE operates in accordance with the configuration that it obtained from MIB and SIB1 (</w:t>
      </w:r>
      <w:proofErr w:type="spellStart"/>
      <w:r>
        <w:t>ServingCellConfigCommonSIB</w:t>
      </w:r>
      <w:proofErr w:type="spellEnd"/>
      <w:r>
        <w:t xml:space="preserve">). </w:t>
      </w:r>
    </w:p>
    <w:p w14:paraId="3879BAA1" w14:textId="24BBD9C1" w:rsidR="00CA7814" w:rsidRDefault="00CA7814" w:rsidP="00673CB1">
      <w:pPr>
        <w:pStyle w:val="Observation"/>
      </w:pPr>
      <w:bookmarkStart w:id="26" w:name="_Toc213401900"/>
      <w:r>
        <w:t xml:space="preserve">In NR the UE specific RRCSetup/Reconfiguration builds </w:t>
      </w:r>
      <w:r w:rsidRPr="00736D24">
        <w:rPr>
          <w:u w:val="single"/>
        </w:rPr>
        <w:t>on top</w:t>
      </w:r>
      <w:r>
        <w:t xml:space="preserve"> of the IDLE/INACTIVE mode configuration that the UE obtained via MIB/SIB1</w:t>
      </w:r>
      <w:bookmarkEnd w:id="26"/>
    </w:p>
    <w:p w14:paraId="4CA1421A" w14:textId="1C38574C" w:rsidR="00585323" w:rsidRDefault="00A50808" w:rsidP="009D4399">
      <w:pPr>
        <w:pStyle w:val="BodyText"/>
      </w:pPr>
      <w:r>
        <w:t xml:space="preserve">When the UE enters CONNECTED state, </w:t>
      </w:r>
      <w:r w:rsidR="00C35E97">
        <w:t xml:space="preserve">the </w:t>
      </w:r>
      <w:r w:rsidR="009D4399">
        <w:t xml:space="preserve">gNB provides a UE specific configuration in the </w:t>
      </w:r>
      <w:r w:rsidR="00B536BD">
        <w:t>RRCSetup</w:t>
      </w:r>
      <w:r w:rsidR="009D4399">
        <w:t xml:space="preserve"> message and revises that later by an </w:t>
      </w:r>
      <w:r w:rsidR="00B536BD">
        <w:t>RRCReconfiguration</w:t>
      </w:r>
      <w:r w:rsidR="009D4399">
        <w:t xml:space="preserve">. However, those UE specific configurations were built around/on-top of the configuration that the UE obtained from SIB1. </w:t>
      </w:r>
      <w:r w:rsidR="00D50724">
        <w:t xml:space="preserve">For some of those parameters, the network has the possibility to override them by UE specific parameters. But other parameters such as the root SSB’s PCI can only be changed by a “handover”, i.e., if the NW includes the </w:t>
      </w:r>
      <w:proofErr w:type="spellStart"/>
      <w:r w:rsidR="00D50724">
        <w:t>reconfigurationWithSync</w:t>
      </w:r>
      <w:proofErr w:type="spellEnd"/>
      <w:r w:rsidR="00D50724">
        <w:t xml:space="preserve"> field</w:t>
      </w:r>
      <w:r w:rsidR="007B5250">
        <w:t xml:space="preserve"> which triggers also several other actions. </w:t>
      </w:r>
      <w:r w:rsidR="00363AF9">
        <w:t xml:space="preserve">Inside this field the network provides the ServingCellConfigCommon IE which is similar (but different) to the </w:t>
      </w:r>
      <w:proofErr w:type="spellStart"/>
      <w:r w:rsidR="00363AF9">
        <w:t>ServingCellConfigCommonSIB</w:t>
      </w:r>
      <w:proofErr w:type="spellEnd"/>
      <w:r w:rsidR="00363AF9">
        <w:t xml:space="preserve"> that the UE acquired from SIB1. Here, the gNB seemingly gets the opportunity to override cell-specific parameters on a UE specific basis. However, the UE would override those again when reading SIB1 subsequently. </w:t>
      </w:r>
    </w:p>
    <w:p w14:paraId="17041A35" w14:textId="603C3416" w:rsidR="00CA7814" w:rsidRDefault="00CA7814" w:rsidP="00CA7814">
      <w:pPr>
        <w:pStyle w:val="Observation"/>
      </w:pPr>
      <w:bookmarkStart w:id="27" w:name="_Toc213401901"/>
      <w:r>
        <w:t xml:space="preserve">In NR the dependencies between the common (IDLE) and dedicated (CONNECTED) mode configuration </w:t>
      </w:r>
      <w:r w:rsidR="0050265D">
        <w:t>are partially ambiguous</w:t>
      </w:r>
      <w:r w:rsidR="00057080">
        <w:t xml:space="preserve"> and tend to hinder UE specific configurations.</w:t>
      </w:r>
      <w:bookmarkEnd w:id="27"/>
      <w:r w:rsidR="00057080">
        <w:t xml:space="preserve"> </w:t>
      </w:r>
    </w:p>
    <w:p w14:paraId="135850CD" w14:textId="687E3D28" w:rsidR="00C61621" w:rsidRDefault="00D91B98" w:rsidP="009D4399">
      <w:pPr>
        <w:pStyle w:val="BodyText"/>
      </w:pPr>
      <w:r>
        <w:t xml:space="preserve">In 6G there may still be cases where a connected UE should obtain updated configuration parameters from SIB1. But to avoid the ambiguities discovered </w:t>
      </w:r>
      <w:r w:rsidR="0085285C">
        <w:t xml:space="preserve">above, we suggest that the dedicated configuration for a connected UE is by default independent of the </w:t>
      </w:r>
      <w:r w:rsidR="00A7167C">
        <w:t xml:space="preserve">IDLE mode configuration broadcast in SIB1. If the network wants </w:t>
      </w:r>
      <w:r w:rsidR="000C1972">
        <w:t>the</w:t>
      </w:r>
      <w:r w:rsidR="00A7167C">
        <w:t xml:space="preserve"> UE to </w:t>
      </w:r>
      <w:r w:rsidR="00B65D37">
        <w:t xml:space="preserve">use a parameter that might be updated in SIB1, it should explicitly indicate that in the dedicated UE configuration. E.g. the gNB could </w:t>
      </w:r>
      <w:r w:rsidR="009E4FF3">
        <w:t xml:space="preserve">configure an SSB (time/frequency position, PCI, …) in the UE specific configuration message and </w:t>
      </w:r>
      <w:r w:rsidR="00B65D37">
        <w:t xml:space="preserve">tell the UE that it shall </w:t>
      </w:r>
      <w:r w:rsidR="009C78CB">
        <w:t>(re-)read</w:t>
      </w:r>
      <w:r w:rsidR="00B65D37">
        <w:t xml:space="preserve"> </w:t>
      </w:r>
      <w:r w:rsidR="009C78CB">
        <w:t xml:space="preserve">SIB1 </w:t>
      </w:r>
      <w:r w:rsidR="00CC5C1B">
        <w:t xml:space="preserve">to obtain the </w:t>
      </w:r>
      <w:r w:rsidR="009C78CB">
        <w:t>SSB</w:t>
      </w:r>
      <w:r w:rsidR="00CC5C1B">
        <w:t>’s up-to-date</w:t>
      </w:r>
      <w:r w:rsidR="009C78CB">
        <w:t xml:space="preserve"> TX power level</w:t>
      </w:r>
      <w:r w:rsidR="006346FE">
        <w:t xml:space="preserve">. </w:t>
      </w:r>
    </w:p>
    <w:p w14:paraId="101BB515" w14:textId="7BF94785" w:rsidR="008555D5" w:rsidRPr="00585323" w:rsidRDefault="008555D5" w:rsidP="008555D5">
      <w:pPr>
        <w:pStyle w:val="Proposal"/>
      </w:pPr>
      <w:bookmarkStart w:id="28" w:name="_Toc213401908"/>
      <w:r>
        <w:t xml:space="preserve">By default, the connected mode configuration should be independent of the UE’s IDLE mode configuration obtained via MIB/SIB1. </w:t>
      </w:r>
      <w:r w:rsidR="00856810">
        <w:t>The network may configure the UE explicitly to</w:t>
      </w:r>
      <w:r w:rsidR="00565091">
        <w:t xml:space="preserve"> </w:t>
      </w:r>
      <w:r w:rsidR="00AE3544">
        <w:t xml:space="preserve">acquire selected parameters </w:t>
      </w:r>
      <w:r w:rsidR="001C51F8">
        <w:t xml:space="preserve">from </w:t>
      </w:r>
      <w:r w:rsidR="00AB77FE">
        <w:t>system information</w:t>
      </w:r>
      <w:r w:rsidR="00565091">
        <w:t xml:space="preserve"> and to </w:t>
      </w:r>
      <w:r w:rsidR="002F5CD8">
        <w:t xml:space="preserve">re-acquire it </w:t>
      </w:r>
      <w:r w:rsidR="00565091">
        <w:t>if system information changes</w:t>
      </w:r>
      <w:r w:rsidR="00AB77FE">
        <w:t>.</w:t>
      </w:r>
      <w:bookmarkEnd w:id="28"/>
      <w:r w:rsidR="00AB77FE">
        <w:t xml:space="preserve"> </w:t>
      </w:r>
    </w:p>
    <w:p w14:paraId="7A230FA1" w14:textId="4F8A61CE" w:rsidR="00EB06A1" w:rsidRPr="00585323" w:rsidRDefault="00EB06A1" w:rsidP="00EB06A1">
      <w:pPr>
        <w:pStyle w:val="Heading2"/>
      </w:pPr>
      <w:r w:rsidRPr="00585323">
        <w:t>2.5</w:t>
      </w:r>
      <w:r w:rsidRPr="00585323">
        <w:tab/>
        <w:t>Modularization</w:t>
      </w:r>
    </w:p>
    <w:p w14:paraId="46023F45" w14:textId="4DFD111B" w:rsidR="00F1722A" w:rsidRDefault="00F1722A" w:rsidP="00EB06A1">
      <w:pPr>
        <w:pStyle w:val="BodyText"/>
      </w:pPr>
      <w:r>
        <w:t xml:space="preserve">Several companies mentioned the need for </w:t>
      </w:r>
      <w:r w:rsidRPr="00427780">
        <w:rPr>
          <w:i/>
          <w:iCs/>
        </w:rPr>
        <w:t>better modularization</w:t>
      </w:r>
      <w:r w:rsidR="00427780">
        <w:t xml:space="preserve"> of the RRC signalling</w:t>
      </w:r>
      <w:r w:rsidR="00A41FAE">
        <w:t xml:space="preserve"> in 6G. </w:t>
      </w:r>
      <w:r w:rsidR="00D35D4C">
        <w:t xml:space="preserve">We agree that </w:t>
      </w:r>
      <w:r w:rsidR="00C25BD6">
        <w:t>NR’s RRC ASN.1 modules grew too large</w:t>
      </w:r>
      <w:r w:rsidR="00BF6B63">
        <w:t xml:space="preserve">. </w:t>
      </w:r>
      <w:r w:rsidR="009D4634">
        <w:t xml:space="preserve">But </w:t>
      </w:r>
      <w:r w:rsidR="00E4155C">
        <w:t>depending on the actual pain points</w:t>
      </w:r>
      <w:r w:rsidR="00CE3761">
        <w:t xml:space="preserve">, the solutions may </w:t>
      </w:r>
      <w:r w:rsidR="00C626AF">
        <w:t>be different.</w:t>
      </w:r>
    </w:p>
    <w:p w14:paraId="686C8D94" w14:textId="7F248844" w:rsidR="00C626AF" w:rsidRDefault="00707A10" w:rsidP="00EB06A1">
      <w:pPr>
        <w:pStyle w:val="BodyText"/>
      </w:pPr>
      <w:r>
        <w:t xml:space="preserve">It may for example be beneficial to </w:t>
      </w:r>
      <w:r w:rsidR="00610BEF">
        <w:t xml:space="preserve">break the ASN.1 definitions into several/many smaller </w:t>
      </w:r>
      <w:r w:rsidR="00544290">
        <w:t>*.</w:t>
      </w:r>
      <w:proofErr w:type="spellStart"/>
      <w:r w:rsidR="00544290">
        <w:t>asn</w:t>
      </w:r>
      <w:proofErr w:type="spellEnd"/>
      <w:r w:rsidR="00544290">
        <w:t xml:space="preserve"> </w:t>
      </w:r>
      <w:r w:rsidR="00610BEF">
        <w:t>files</w:t>
      </w:r>
      <w:r w:rsidR="00544290">
        <w:t xml:space="preserve">. This would be valuable especially </w:t>
      </w:r>
      <w:r w:rsidR="00131F9A">
        <w:t xml:space="preserve">if </w:t>
      </w:r>
      <w:r w:rsidR="0001526B">
        <w:t xml:space="preserve">3GPP decides to </w:t>
      </w:r>
      <w:r w:rsidR="00E209D7">
        <w:t xml:space="preserve">capture specifications in </w:t>
      </w:r>
      <w:r w:rsidR="00435B3A">
        <w:t>tailor-made file formats (</w:t>
      </w:r>
      <w:r w:rsidR="00E209D7">
        <w:t xml:space="preserve">markdown- </w:t>
      </w:r>
      <w:r w:rsidR="00435B3A">
        <w:t xml:space="preserve">ASN, JSON, …) rather than in DOCX containers. </w:t>
      </w:r>
      <w:r w:rsidR="007D6F26">
        <w:t xml:space="preserve">If the ASN.1 definitions are meant to be split into several files, it seems advisable to </w:t>
      </w:r>
      <w:r w:rsidR="009B7974">
        <w:t xml:space="preserve">defined </w:t>
      </w:r>
      <w:r w:rsidR="00E42FD1">
        <w:t xml:space="preserve">one ASN.1 module per file. </w:t>
      </w:r>
      <w:r w:rsidR="00DB0A28">
        <w:t xml:space="preserve">Thereby, the ASN.1 syntax and validation of required imports can be validated </w:t>
      </w:r>
      <w:r w:rsidR="0082759B">
        <w:t xml:space="preserve">automatically (no need to pre-merge files before ASN.1 syntax checking). </w:t>
      </w:r>
      <w:r w:rsidR="0047098D">
        <w:t>We agree that such kind of modu</w:t>
      </w:r>
      <w:r w:rsidR="00D05006">
        <w:t xml:space="preserve">larization would ease the </w:t>
      </w:r>
      <w:r w:rsidR="00763163">
        <w:t xml:space="preserve">specification </w:t>
      </w:r>
      <w:r w:rsidR="00D05006">
        <w:t>development</w:t>
      </w:r>
      <w:r w:rsidR="00315AA0">
        <w:t>.</w:t>
      </w:r>
    </w:p>
    <w:p w14:paraId="27488037" w14:textId="5FE84B04" w:rsidR="00315AA0" w:rsidRDefault="001621EB" w:rsidP="00867B8F">
      <w:pPr>
        <w:pStyle w:val="Observation"/>
      </w:pPr>
      <w:bookmarkStart w:id="29" w:name="_Toc213401902"/>
      <w:r>
        <w:t>Defining the RRC</w:t>
      </w:r>
      <w:r w:rsidR="00867B8F">
        <w:t xml:space="preserve"> ASN.1</w:t>
      </w:r>
      <w:r>
        <w:t xml:space="preserve"> structure in many smaller ASN.1 modules </w:t>
      </w:r>
      <w:r w:rsidR="003778D5">
        <w:t xml:space="preserve">and </w:t>
      </w:r>
      <w:r w:rsidR="00FA1312">
        <w:t>capturing them in individual *.</w:t>
      </w:r>
      <w:proofErr w:type="spellStart"/>
      <w:r w:rsidR="00FA1312">
        <w:t>asn</w:t>
      </w:r>
      <w:proofErr w:type="spellEnd"/>
      <w:r w:rsidR="00FA1312">
        <w:t xml:space="preserve"> files </w:t>
      </w:r>
      <w:r w:rsidR="007D5DA8">
        <w:t>simplifies the</w:t>
      </w:r>
      <w:r w:rsidR="007A0CCB">
        <w:t>ir</w:t>
      </w:r>
      <w:r w:rsidR="007D5DA8">
        <w:t xml:space="preserve"> </w:t>
      </w:r>
      <w:r w:rsidR="007A0CCB">
        <w:t xml:space="preserve">development and </w:t>
      </w:r>
      <w:r w:rsidR="00BF00CB">
        <w:t>maintenance</w:t>
      </w:r>
      <w:r w:rsidR="007A0CCB">
        <w:t>.</w:t>
      </w:r>
      <w:bookmarkEnd w:id="29"/>
    </w:p>
    <w:p w14:paraId="20DD82D0" w14:textId="4DE26948" w:rsidR="00267F53" w:rsidRDefault="00267F53" w:rsidP="00267F53">
      <w:pPr>
        <w:pStyle w:val="BodyText"/>
      </w:pPr>
      <w:r>
        <w:t xml:space="preserve">However, </w:t>
      </w:r>
      <w:r w:rsidR="00AE416A">
        <w:t>the top level ASN.1 messages (</w:t>
      </w:r>
      <w:r w:rsidR="00C34108">
        <w:t xml:space="preserve">e.g. </w:t>
      </w:r>
      <w:proofErr w:type="spellStart"/>
      <w:r w:rsidR="00C34108" w:rsidRPr="00B44BDE">
        <w:rPr>
          <w:rFonts w:ascii="Consolas" w:hAnsi="Consolas"/>
          <w:color w:val="D7BA7D"/>
          <w:spacing w:val="-6"/>
          <w:kern w:val="20"/>
          <w:lang w:val="en-US"/>
        </w:rPr>
        <w:t>ConnectionConfiguration</w:t>
      </w:r>
      <w:proofErr w:type="spellEnd"/>
      <w:r w:rsidR="00C34108" w:rsidRPr="00B44BDE">
        <w:rPr>
          <w:rFonts w:ascii="Consolas" w:hAnsi="Consolas"/>
          <w:color w:val="CCCCCC"/>
          <w:spacing w:val="-6"/>
          <w:kern w:val="20"/>
          <w:lang w:val="en-US"/>
        </w:rPr>
        <w:t xml:space="preserve"> </w:t>
      </w:r>
      <w:r w:rsidR="00AE416A">
        <w:t xml:space="preserve">defined in one module) will reference to the </w:t>
      </w:r>
      <w:r w:rsidR="00FC1B5B">
        <w:t>lower-level</w:t>
      </w:r>
      <w:r w:rsidR="00AE416A">
        <w:t xml:space="preserve"> </w:t>
      </w:r>
      <w:r w:rsidR="00522483">
        <w:t xml:space="preserve">configuration IEs </w:t>
      </w:r>
      <w:r w:rsidR="00C34108">
        <w:t xml:space="preserve">that might be defined in other modules (e.g. </w:t>
      </w:r>
      <w:proofErr w:type="spellStart"/>
      <w:r w:rsidR="00C34108" w:rsidRPr="00B44BDE">
        <w:rPr>
          <w:rFonts w:ascii="Consolas" w:hAnsi="Consolas"/>
          <w:color w:val="D7BA7D"/>
          <w:spacing w:val="-6"/>
          <w:kern w:val="20"/>
          <w:lang w:val="en-US"/>
        </w:rPr>
        <w:lastRenderedPageBreak/>
        <w:t>ReferenceSignalSetList</w:t>
      </w:r>
      <w:proofErr w:type="spellEnd"/>
      <w:r w:rsidR="00C34108">
        <w:rPr>
          <w:rFonts w:ascii="Consolas" w:hAnsi="Consolas"/>
          <w:color w:val="D7BA7D"/>
          <w:spacing w:val="-6"/>
          <w:kern w:val="20"/>
          <w:lang w:val="en-US"/>
        </w:rPr>
        <w:t xml:space="preserve">, </w:t>
      </w:r>
      <w:proofErr w:type="spellStart"/>
      <w:r w:rsidR="00C34108" w:rsidRPr="00B44BDE">
        <w:rPr>
          <w:rFonts w:ascii="Consolas" w:hAnsi="Consolas"/>
          <w:color w:val="D7BA7D"/>
          <w:spacing w:val="-6"/>
          <w:kern w:val="20"/>
          <w:lang w:val="en-US"/>
        </w:rPr>
        <w:t>PhysicalChannelList</w:t>
      </w:r>
      <w:proofErr w:type="spellEnd"/>
      <w:r w:rsidR="00C34108">
        <w:t>)</w:t>
      </w:r>
      <w:r w:rsidR="000758FE">
        <w:t xml:space="preserve">. </w:t>
      </w:r>
      <w:r w:rsidR="00A749CF">
        <w:t xml:space="preserve">Hence, </w:t>
      </w:r>
      <w:r w:rsidR="00463192">
        <w:t xml:space="preserve">the source code generated by the </w:t>
      </w:r>
      <w:r w:rsidR="00A74BCC">
        <w:t>ASN.1</w:t>
      </w:r>
      <w:r w:rsidR="00463192">
        <w:t>-</w:t>
      </w:r>
      <w:r w:rsidR="00A74BCC">
        <w:t xml:space="preserve">compiler </w:t>
      </w:r>
      <w:r w:rsidR="00463192">
        <w:t xml:space="preserve">will anyway contain </w:t>
      </w:r>
      <w:r w:rsidR="002F1303">
        <w:t xml:space="preserve">the classes for (almost) all ASN.1 defined across the different modules. </w:t>
      </w:r>
      <w:r w:rsidR="00414209">
        <w:t xml:space="preserve">In other words, the footprint of the generated source code and </w:t>
      </w:r>
      <w:r w:rsidR="00B610E5">
        <w:t xml:space="preserve">the </w:t>
      </w:r>
      <w:r w:rsidR="0091290D">
        <w:t xml:space="preserve">ultimately </w:t>
      </w:r>
      <w:r w:rsidR="00B610E5">
        <w:t xml:space="preserve">compiled </w:t>
      </w:r>
      <w:r w:rsidR="0091290D">
        <w:t xml:space="preserve">binary </w:t>
      </w:r>
      <w:r w:rsidR="00BF49CC">
        <w:t xml:space="preserve">will likely not benefit much from such modularization. </w:t>
      </w:r>
      <w:r w:rsidR="00067658">
        <w:t xml:space="preserve">RAN2 should investigate whether there are anyway means to force an ASN.1 compiler to skip selected </w:t>
      </w:r>
      <w:r w:rsidR="005E77D8">
        <w:t xml:space="preserve">IE types that are known not to be supported by a specific UE- or NW implementation. </w:t>
      </w:r>
      <w:r w:rsidR="00DD0D44">
        <w:t xml:space="preserve">Alternatively, </w:t>
      </w:r>
      <w:r w:rsidR="00E2115B">
        <w:t>IE types of other modules could not be referenced explicitly but rather only within an OCTET STRING</w:t>
      </w:r>
      <w:r w:rsidR="00D12AA8">
        <w:t xml:space="preserve">. This may be feasible </w:t>
      </w:r>
      <w:r w:rsidR="00D67141">
        <w:t xml:space="preserve">for selected cases but </w:t>
      </w:r>
      <w:r w:rsidR="008B1A3C">
        <w:t xml:space="preserve">the additional </w:t>
      </w:r>
      <w:r w:rsidR="00AB11EE">
        <w:t>overhead</w:t>
      </w:r>
      <w:r w:rsidR="007D0820">
        <w:t xml:space="preserve"> would likely prohibit such approach in lower level lists. </w:t>
      </w:r>
    </w:p>
    <w:p w14:paraId="616F6F56" w14:textId="44601920" w:rsidR="00D43280" w:rsidRDefault="0041525B" w:rsidP="00D43280">
      <w:pPr>
        <w:pStyle w:val="Observation"/>
      </w:pPr>
      <w:bookmarkStart w:id="30" w:name="_Toc213401903"/>
      <w:r>
        <w:t xml:space="preserve">Splitting the ASN.1 </w:t>
      </w:r>
      <w:r w:rsidR="009B7BEE">
        <w:t xml:space="preserve">structure into </w:t>
      </w:r>
      <w:r w:rsidR="0039584C">
        <w:t xml:space="preserve">many modules may not </w:t>
      </w:r>
      <w:r w:rsidR="009250EF">
        <w:t xml:space="preserve">result in smaller </w:t>
      </w:r>
      <w:r w:rsidR="00742950">
        <w:t xml:space="preserve">binaries </w:t>
      </w:r>
      <w:r w:rsidR="00212DB7">
        <w:t>if the top</w:t>
      </w:r>
      <w:r w:rsidR="0095384A">
        <w:t>-</w:t>
      </w:r>
      <w:r w:rsidR="00212DB7">
        <w:t xml:space="preserve">level messages </w:t>
      </w:r>
      <w:r w:rsidR="00655CBB">
        <w:t>import and reference all lower</w:t>
      </w:r>
      <w:r w:rsidR="0095384A">
        <w:t>-</w:t>
      </w:r>
      <w:r w:rsidR="00655CBB">
        <w:t xml:space="preserve">level IE types anyway. </w:t>
      </w:r>
      <w:r w:rsidR="0095384A">
        <w:t>RAN2 should investigate this further.</w:t>
      </w:r>
      <w:bookmarkEnd w:id="30"/>
    </w:p>
    <w:p w14:paraId="6AC989EA" w14:textId="0F83BFA5" w:rsidR="009C0AF7" w:rsidRDefault="00683943" w:rsidP="00EB06A1">
      <w:pPr>
        <w:pStyle w:val="BodyText"/>
      </w:pPr>
      <w:r>
        <w:t xml:space="preserve">In </w:t>
      </w:r>
      <w:r w:rsidR="00F52673">
        <w:t xml:space="preserve">theory </w:t>
      </w:r>
      <w:r>
        <w:t xml:space="preserve">RAN2 could also design </w:t>
      </w:r>
      <w:r w:rsidR="00F52673">
        <w:t xml:space="preserve">and maintain </w:t>
      </w:r>
      <w:r>
        <w:t xml:space="preserve">several </w:t>
      </w:r>
      <w:r w:rsidR="00F70B3F">
        <w:t xml:space="preserve">variants of the top-level messages (e.g. RRCReconfiguration-MBB, </w:t>
      </w:r>
      <w:r w:rsidR="002A5007">
        <w:t>…</w:t>
      </w:r>
      <w:r w:rsidR="00F70B3F">
        <w:t>-</w:t>
      </w:r>
      <w:r w:rsidR="00327D70">
        <w:t>M</w:t>
      </w:r>
      <w:r w:rsidR="00F70B3F">
        <w:t xml:space="preserve">IOT, </w:t>
      </w:r>
      <w:r w:rsidR="002A5007">
        <w:t>…</w:t>
      </w:r>
      <w:r w:rsidR="00C93847">
        <w:t xml:space="preserve">-XR, </w:t>
      </w:r>
      <w:r w:rsidR="002A5007">
        <w:t xml:space="preserve">…-simple, </w:t>
      </w:r>
      <w:r w:rsidR="00F70B3F">
        <w:t>…</w:t>
      </w:r>
      <w:r w:rsidR="002A5007">
        <w:t>-advanced</w:t>
      </w:r>
      <w:r w:rsidR="00F70B3F">
        <w:t>). Those</w:t>
      </w:r>
      <w:r w:rsidR="00290BBD">
        <w:t xml:space="preserve"> </w:t>
      </w:r>
      <w:r w:rsidR="0045613D">
        <w:t xml:space="preserve">variants </w:t>
      </w:r>
      <w:r w:rsidR="00290BBD">
        <w:t xml:space="preserve">could import only those child IE types that seem relevant for the </w:t>
      </w:r>
      <w:r w:rsidR="009D1881">
        <w:t xml:space="preserve">envisioned purpose of </w:t>
      </w:r>
      <w:r w:rsidR="00363563">
        <w:t xml:space="preserve">the specific </w:t>
      </w:r>
      <w:r w:rsidR="007832DD">
        <w:t>top-level</w:t>
      </w:r>
      <w:r w:rsidR="00363563">
        <w:t xml:space="preserve"> type. </w:t>
      </w:r>
      <w:r w:rsidR="008746DB">
        <w:t xml:space="preserve">Depending on the technical realization, this may reduce the </w:t>
      </w:r>
      <w:r w:rsidR="00C3747C">
        <w:t>binary-</w:t>
      </w:r>
      <w:r w:rsidR="008746DB">
        <w:t>footprint of the variant</w:t>
      </w:r>
      <w:r w:rsidR="00646E08">
        <w:t>s</w:t>
      </w:r>
      <w:r w:rsidR="008746DB">
        <w:t xml:space="preserve"> that supports </w:t>
      </w:r>
      <w:r w:rsidR="007A7CDE">
        <w:t xml:space="preserve">(significantly) </w:t>
      </w:r>
      <w:r w:rsidR="00722E11">
        <w:t xml:space="preserve">fewer configuration options. </w:t>
      </w:r>
      <w:r w:rsidR="001E259E">
        <w:t xml:space="preserve">Technically, this approach would be </w:t>
      </w:r>
      <w:r w:rsidR="0002134C">
        <w:t xml:space="preserve">similar to </w:t>
      </w:r>
      <w:r w:rsidR="00667259">
        <w:t xml:space="preserve">a </w:t>
      </w:r>
      <w:r w:rsidR="001E259E">
        <w:t xml:space="preserve">critical </w:t>
      </w:r>
      <w:r w:rsidR="00FA62D5">
        <w:t xml:space="preserve">extension </w:t>
      </w:r>
      <w:r w:rsidR="00BA278C">
        <w:t>of top</w:t>
      </w:r>
      <w:r w:rsidR="00311C63">
        <w:t>-</w:t>
      </w:r>
      <w:r w:rsidR="00BA278C">
        <w:t>level messages</w:t>
      </w:r>
      <w:r w:rsidR="007832DD">
        <w:t xml:space="preserve"> and therefore </w:t>
      </w:r>
      <w:r w:rsidR="0002134C">
        <w:t xml:space="preserve">it would </w:t>
      </w:r>
      <w:r w:rsidR="007832DD">
        <w:t xml:space="preserve">inherit the same problems: </w:t>
      </w:r>
      <w:r w:rsidR="009D1167">
        <w:t xml:space="preserve">Networks would need to implement and evolve all </w:t>
      </w:r>
      <w:r w:rsidR="005B5E34">
        <w:t xml:space="preserve">variants in parallel and configure UEs </w:t>
      </w:r>
      <w:r w:rsidR="00BF229E">
        <w:t xml:space="preserve">according to the </w:t>
      </w:r>
      <w:r w:rsidR="00590C47">
        <w:t xml:space="preserve">configuration options allowed by that signalling structure and by the UE capabilities. More importantly, </w:t>
      </w:r>
      <w:r w:rsidR="0048072E">
        <w:t xml:space="preserve">3GPP would continuously </w:t>
      </w:r>
      <w:r w:rsidR="009547EA">
        <w:t xml:space="preserve">discuss for each feature </w:t>
      </w:r>
      <w:r w:rsidR="005F71BC">
        <w:t xml:space="preserve">and for each </w:t>
      </w:r>
      <w:r w:rsidR="00DA6082">
        <w:t>enhancement</w:t>
      </w:r>
      <w:r w:rsidR="005F71BC">
        <w:t xml:space="preserve"> </w:t>
      </w:r>
      <w:r w:rsidR="00AE20CA">
        <w:t xml:space="preserve">in which of the different </w:t>
      </w:r>
      <w:r w:rsidR="00A223A7">
        <w:t>top-level messages</w:t>
      </w:r>
      <w:r w:rsidR="00AE20CA">
        <w:t xml:space="preserve"> this feature could be configured</w:t>
      </w:r>
      <w:r w:rsidR="00A42E58">
        <w:t xml:space="preserve"> and in which one it could not. </w:t>
      </w:r>
      <w:r w:rsidR="00574FF0">
        <w:t xml:space="preserve">Those discussions would likely be time-consuming since the proponents of a new feature would likely insist that the feature could be used by any </w:t>
      </w:r>
      <w:r w:rsidR="002C2007">
        <w:t>UE</w:t>
      </w:r>
      <w:r w:rsidR="00D765C0">
        <w:t xml:space="preserve"> whereas others might want to limit it to a specific </w:t>
      </w:r>
      <w:r w:rsidR="00DA6082">
        <w:t>top-level</w:t>
      </w:r>
      <w:r w:rsidR="002007C0">
        <w:t xml:space="preserve"> </w:t>
      </w:r>
      <w:r w:rsidR="00676A07">
        <w:t>type</w:t>
      </w:r>
      <w:r w:rsidR="002007C0">
        <w:t xml:space="preserve">. </w:t>
      </w:r>
      <w:r w:rsidR="003126EA">
        <w:t xml:space="preserve">It seems likely that </w:t>
      </w:r>
      <w:r w:rsidR="000C3F36">
        <w:t>restrictions would later be revisited so that a</w:t>
      </w:r>
      <w:r w:rsidR="00FE4768">
        <w:t>n older</w:t>
      </w:r>
      <w:r w:rsidR="000C3F36">
        <w:t xml:space="preserve"> feature </w:t>
      </w:r>
      <w:r w:rsidR="00FE4768">
        <w:t xml:space="preserve">(or variant thereof) </w:t>
      </w:r>
      <w:r w:rsidR="00C85E95">
        <w:t xml:space="preserve">could </w:t>
      </w:r>
      <w:r w:rsidR="0022634E">
        <w:t>be used via another top-level configuration IE</w:t>
      </w:r>
      <w:r w:rsidR="008514F6">
        <w:t xml:space="preserve">. </w:t>
      </w:r>
      <w:r w:rsidR="00A51F59">
        <w:t xml:space="preserve">Obviously, this would result in market fragmentation and make it even less likely that features of later releases are deployed in practice. </w:t>
      </w:r>
    </w:p>
    <w:p w14:paraId="2A102D53" w14:textId="679CE802" w:rsidR="00D84CBA" w:rsidRDefault="007D2715" w:rsidP="009C0AF7">
      <w:pPr>
        <w:pStyle w:val="Observation"/>
      </w:pPr>
      <w:bookmarkStart w:id="31" w:name="_Toc213401904"/>
      <w:r>
        <w:t xml:space="preserve">Creating </w:t>
      </w:r>
      <w:r w:rsidR="005C7277">
        <w:t xml:space="preserve">several </w:t>
      </w:r>
      <w:r w:rsidR="005C7277" w:rsidRPr="005C7277">
        <w:rPr>
          <w:u w:val="single"/>
        </w:rPr>
        <w:t>top-level</w:t>
      </w:r>
      <w:r w:rsidR="005C7277">
        <w:t xml:space="preserve"> configuration IEs (e.g. variants of RRCReconfiguration) </w:t>
      </w:r>
      <w:r w:rsidR="00F87F8C">
        <w:t>that support/</w:t>
      </w:r>
      <w:r w:rsidR="00CE4CD3">
        <w:t xml:space="preserve">preclude different </w:t>
      </w:r>
      <w:r w:rsidR="00424A74">
        <w:t xml:space="preserve">functionality, </w:t>
      </w:r>
      <w:r w:rsidR="00296A9E">
        <w:t>would consume a lot of discussion time in 3GPP, a lot of implementation overhead in products</w:t>
      </w:r>
      <w:r w:rsidR="00EC5C96">
        <w:t xml:space="preserve"> and lead to further market fragmentation which makes it less likely that features </w:t>
      </w:r>
      <w:r w:rsidR="0062276A">
        <w:t>are implemented in practice.</w:t>
      </w:r>
      <w:bookmarkEnd w:id="31"/>
      <w:r w:rsidR="0062276A">
        <w:t xml:space="preserve"> </w:t>
      </w:r>
    </w:p>
    <w:p w14:paraId="28962FA1" w14:textId="00861008" w:rsidR="00EB06A1" w:rsidRDefault="00A96293" w:rsidP="00555B5B">
      <w:pPr>
        <w:pStyle w:val="Proposal"/>
      </w:pPr>
      <w:bookmarkStart w:id="32" w:name="_Toc213401909"/>
      <w:r>
        <w:t xml:space="preserve">Discuss </w:t>
      </w:r>
      <w:r w:rsidR="00595B16">
        <w:t xml:space="preserve">which </w:t>
      </w:r>
      <w:r w:rsidR="00501D2E">
        <w:t xml:space="preserve">practical </w:t>
      </w:r>
      <w:r w:rsidR="00595B16">
        <w:t xml:space="preserve">problems </w:t>
      </w:r>
      <w:r w:rsidR="000F2F1F">
        <w:t>arise from NR’s large ASN.1 module</w:t>
      </w:r>
      <w:r w:rsidR="00501D2E">
        <w:t>s</w:t>
      </w:r>
      <w:r w:rsidR="00A07AF2">
        <w:t xml:space="preserve"> and thereafter </w:t>
      </w:r>
      <w:r>
        <w:t xml:space="preserve">seek for a solution that </w:t>
      </w:r>
      <w:r w:rsidR="00A07AF2">
        <w:t xml:space="preserve">does </w:t>
      </w:r>
      <w:r w:rsidR="00F63BE5">
        <w:t xml:space="preserve">neither </w:t>
      </w:r>
      <w:r>
        <w:t>caus</w:t>
      </w:r>
      <w:r w:rsidR="00A07AF2">
        <w:t>e</w:t>
      </w:r>
      <w:r>
        <w:t xml:space="preserve"> market fragmentation </w:t>
      </w:r>
      <w:r w:rsidR="0096013A">
        <w:t>n</w:t>
      </w:r>
      <w:r>
        <w:t>or increas</w:t>
      </w:r>
      <w:r w:rsidR="0096013A">
        <w:t>es</w:t>
      </w:r>
      <w:r>
        <w:t xml:space="preserve"> development efforts.</w:t>
      </w:r>
      <w:bookmarkEnd w:id="32"/>
      <w:r>
        <w:t xml:space="preserve"> </w:t>
      </w:r>
    </w:p>
    <w:p w14:paraId="40654DAD" w14:textId="77777777" w:rsidR="00EB06A1" w:rsidRDefault="00EB06A1" w:rsidP="00EB06A1">
      <w:pPr>
        <w:pStyle w:val="BodyText"/>
      </w:pPr>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7C02AAF5" w14:textId="77777777" w:rsidR="00C61ABB" w:rsidRDefault="00EC60CC">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401893" w:history="1">
        <w:r w:rsidR="00C61ABB" w:rsidRPr="00F6639E">
          <w:rPr>
            <w:rStyle w:val="Hyperlink"/>
            <w:noProof/>
          </w:rPr>
          <w:t>Observation 1</w:t>
        </w:r>
        <w:r w:rsidR="00C61ABB">
          <w:rPr>
            <w:rFonts w:asciiTheme="minorHAnsi" w:eastAsiaTheme="minorEastAsia" w:hAnsiTheme="minorHAnsi" w:cstheme="minorBidi"/>
            <w:b w:val="0"/>
            <w:noProof/>
            <w:kern w:val="2"/>
            <w:sz w:val="24"/>
            <w:szCs w:val="24"/>
            <w:lang w:val="en-DE" w:eastAsia="en-DE"/>
            <w14:ligatures w14:val="standardContextual"/>
          </w:rPr>
          <w:tab/>
        </w:r>
        <w:r w:rsidR="00C61ABB" w:rsidRPr="00F6639E">
          <w:rPr>
            <w:rStyle w:val="Hyperlink"/>
            <w:noProof/>
          </w:rPr>
          <w:t>While hierarchical groups (Serving Cells, BWPs, …) intended to inherit common properties to their child elements (channels, signals, …) there are typically exceptions when those default inheritance isn’t applicable.</w:t>
        </w:r>
      </w:hyperlink>
    </w:p>
    <w:p w14:paraId="0D656D5F"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4" w:history="1">
        <w:r w:rsidRPr="00F6639E">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Hierarchically structured configuration messages hinder the introduction of new functionality and thereby drive complexity and development costs.</w:t>
        </w:r>
      </w:hyperlink>
    </w:p>
    <w:p w14:paraId="07218C70"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5" w:history="1">
        <w:r w:rsidRPr="00F6639E">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A flat ASN.1 structure (no hierarchical grouping by seemingly common properties) allows configuring features/functionality flexibly, in accordance with the functionality that the UE supports.</w:t>
        </w:r>
      </w:hyperlink>
    </w:p>
    <w:p w14:paraId="2D155DA2"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6" w:history="1">
        <w:r w:rsidRPr="00F6639E">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Continued non-critical extensions of large IEs tend to make it ambiguous which combination of parameters and values is valid.</w:t>
        </w:r>
      </w:hyperlink>
    </w:p>
    <w:p w14:paraId="27B5EB7E"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7" w:history="1">
        <w:r w:rsidRPr="00F6639E">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LTE’s and NR’s ASN.1 delta signalling cannot be automated since rules are captured in need codes, field descriptions, condition tables and procedural text.</w:t>
        </w:r>
      </w:hyperlink>
    </w:p>
    <w:p w14:paraId="0917F9DF"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8" w:history="1">
        <w:r w:rsidRPr="00F6639E">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NR’s delta signalling isn’t feasible for inter-node reconfigurations since the target node would need to support releasing features which it does not support itself.</w:t>
        </w:r>
      </w:hyperlink>
    </w:p>
    <w:p w14:paraId="77D9A338"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899" w:history="1">
        <w:r w:rsidRPr="00F6639E">
          <w:rPr>
            <w:rStyle w:val="Hyperlink"/>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NR’s way of supporting delta signalling by means of need-codes is error-prone and results in error cases in live networks despite extensive IODT.</w:t>
        </w:r>
      </w:hyperlink>
    </w:p>
    <w:p w14:paraId="735798EC"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0" w:history="1">
        <w:r w:rsidRPr="00F6639E">
          <w:rPr>
            <w:rStyle w:val="Hyperlink"/>
            <w:noProof/>
          </w:rPr>
          <w:t>Observation 8</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In NR the UE specific RRCSetup/Reconfiguration builds on top of the IDLE/INACTIVE mode configuration that the UE obtained via MIB/SIB1</w:t>
        </w:r>
      </w:hyperlink>
    </w:p>
    <w:p w14:paraId="02928010"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1" w:history="1">
        <w:r w:rsidRPr="00F6639E">
          <w:rPr>
            <w:rStyle w:val="Hyperlink"/>
            <w:noProof/>
          </w:rPr>
          <w:t>Observation 9</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In NR the dependencies between the common (IDLE) and dedicated (CONNECTED) mode configuration are partially ambiguous and tend to hinder UE specific configurations.</w:t>
        </w:r>
      </w:hyperlink>
    </w:p>
    <w:p w14:paraId="49478FB2"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2" w:history="1">
        <w:r w:rsidRPr="00F6639E">
          <w:rPr>
            <w:rStyle w:val="Hyperlink"/>
            <w:noProof/>
          </w:rPr>
          <w:t>Observation 10</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Defining the RRC ASN.1 structure in many smaller ASN.1 modules and capturing them in individual *.asn files simplifies their development and maintenance.</w:t>
        </w:r>
      </w:hyperlink>
    </w:p>
    <w:p w14:paraId="59608E1C"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3" w:history="1">
        <w:r w:rsidRPr="00F6639E">
          <w:rPr>
            <w:rStyle w:val="Hyperlink"/>
            <w:noProof/>
          </w:rPr>
          <w:t>Observation 11</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Splitting the ASN.1 structure into many modules may not result in smaller binaries if the top-level messages import and reference all lower-level IE types anyway. RAN2 should investigate this further.</w:t>
        </w:r>
      </w:hyperlink>
    </w:p>
    <w:p w14:paraId="6838AEF9" w14:textId="77777777"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4" w:history="1">
        <w:r w:rsidRPr="00F6639E">
          <w:rPr>
            <w:rStyle w:val="Hyperlink"/>
            <w:noProof/>
          </w:rPr>
          <w:t>Observation 12</w:t>
        </w:r>
        <w:r>
          <w:rPr>
            <w:rFonts w:asciiTheme="minorHAnsi" w:eastAsiaTheme="minorEastAsia" w:hAnsiTheme="minorHAnsi" w:cstheme="minorBidi"/>
            <w:b w:val="0"/>
            <w:noProof/>
            <w:kern w:val="2"/>
            <w:sz w:val="24"/>
            <w:szCs w:val="24"/>
            <w:lang w:val="en-DE" w:eastAsia="en-DE"/>
            <w14:ligatures w14:val="standardContextual"/>
          </w:rPr>
          <w:tab/>
        </w:r>
        <w:r w:rsidRPr="00F6639E">
          <w:rPr>
            <w:rStyle w:val="Hyperlink"/>
            <w:noProof/>
          </w:rPr>
          <w:t>Creating several top-level configuration IEs (e.g. variants of RRCReconfiguration) that support/preclude different functionality, would consume a lot of discussion time in 3GPP, a lot of implementation overhead in products and lead to further market fragmentation which makes it less likely that features are implemented in practice.</w:t>
        </w:r>
      </w:hyperlink>
    </w:p>
    <w:p w14:paraId="2354DA7B" w14:textId="619D6863" w:rsidR="004615B3" w:rsidRDefault="00EC60CC" w:rsidP="00EC60CC">
      <w:pPr>
        <w:rPr>
          <w:rFonts w:ascii="Arial" w:hAnsi="Arial" w:cs="Arial"/>
          <w:lang w:eastAsia="zh-CN"/>
        </w:rPr>
      </w:pPr>
      <w:r>
        <w:rPr>
          <w:b/>
          <w:bCs/>
        </w:rPr>
        <w:fldChar w:fldCharType="end"/>
      </w:r>
    </w:p>
    <w:p w14:paraId="753E8F73" w14:textId="3E98FD90" w:rsidR="00B9173F" w:rsidRDefault="00B9173F" w:rsidP="0081726D">
      <w:pPr>
        <w:rPr>
          <w:rFonts w:ascii="Arial" w:hAnsi="Arial" w:cs="Arial"/>
          <w:lang w:eastAsia="zh-CN"/>
        </w:rPr>
      </w:pPr>
      <w:r>
        <w:rPr>
          <w:rFonts w:ascii="Arial" w:hAnsi="Arial" w:cs="Arial"/>
          <w:lang w:eastAsia="zh-CN"/>
        </w:rPr>
        <w:t>We propose</w:t>
      </w:r>
      <w:r w:rsidR="006F1F8E">
        <w:rPr>
          <w:rFonts w:ascii="Arial" w:hAnsi="Arial" w:cs="Arial"/>
          <w:lang w:eastAsia="zh-CN"/>
        </w:rPr>
        <w:t>:</w:t>
      </w:r>
    </w:p>
    <w:p w14:paraId="42188852" w14:textId="1D956BD4" w:rsidR="00C61ABB" w:rsidRDefault="00B9173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3401905" w:history="1">
        <w:r w:rsidR="00C61ABB" w:rsidRPr="00E57F9A">
          <w:rPr>
            <w:rStyle w:val="Hyperlink"/>
            <w:noProof/>
          </w:rPr>
          <w:t>Proposal 1</w:t>
        </w:r>
        <w:r w:rsidR="00C61ABB">
          <w:rPr>
            <w:rFonts w:asciiTheme="minorHAnsi" w:eastAsiaTheme="minorEastAsia" w:hAnsiTheme="minorHAnsi" w:cstheme="minorBidi"/>
            <w:b w:val="0"/>
            <w:noProof/>
            <w:kern w:val="2"/>
            <w:sz w:val="24"/>
            <w:szCs w:val="24"/>
            <w:lang w:val="en-DE" w:eastAsia="en-DE"/>
            <w14:ligatures w14:val="standardContextual"/>
          </w:rPr>
          <w:tab/>
        </w:r>
        <w:r w:rsidR="00C61ABB" w:rsidRPr="00E57F9A">
          <w:rPr>
            <w:rStyle w:val="Hyperlink"/>
            <w:noProof/>
          </w:rPr>
          <w:t>6G’s ASN.1 structure should not group configuration IEs (for physical channels/signals, measurement reports and protocol entities) by physical- or protocol-related properties. Instead, 6G’s ASN.1 signalling structure should strive for signalling efficiency, usability and extensibility.</w:t>
        </w:r>
      </w:hyperlink>
    </w:p>
    <w:p w14:paraId="423286E9" w14:textId="76610C2C"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6" w:history="1">
        <w:r w:rsidRPr="00E57F9A">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E57F9A">
          <w:rPr>
            <w:rStyle w:val="Hyperlink"/>
            <w:noProof/>
          </w:rPr>
          <w:t>6G’s ASN.1 configuration structure should accommodate for critical extensions of lower-level configuration IEs. Whether to extend critically or non-critically shall be decided on a case-by-case basis.</w:t>
        </w:r>
      </w:hyperlink>
    </w:p>
    <w:p w14:paraId="276E64C6" w14:textId="631066F1"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7" w:history="1">
        <w:r w:rsidRPr="00E57F9A">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E57F9A">
          <w:rPr>
            <w:rStyle w:val="Hyperlink"/>
            <w:noProof/>
          </w:rPr>
          <w:t>6G’s delta signalling should be specified in a machine-readable manner to avoid ambiguity and implementation errors. 6G’s delta signalling should support inter-node reconfigurations with reasonable implementation complexity for UEs and NWs.</w:t>
        </w:r>
      </w:hyperlink>
    </w:p>
    <w:p w14:paraId="511CC862" w14:textId="419792A4"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8" w:history="1">
        <w:r w:rsidRPr="00E57F9A">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E57F9A">
          <w:rPr>
            <w:rStyle w:val="Hyperlink"/>
            <w:noProof/>
          </w:rPr>
          <w:t>By default, the connected mode configuration should be independent of the UE’s IDLE mode configuration obtained via MIB/SIB1. The network may configure the UE explicitly to acquire selected parameters from system information and to re-acquire it if system information changes.</w:t>
        </w:r>
      </w:hyperlink>
    </w:p>
    <w:p w14:paraId="58404A3E" w14:textId="5B80EC1A" w:rsidR="00C61ABB" w:rsidRDefault="00C61AB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1909" w:history="1">
        <w:r w:rsidRPr="00E57F9A">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E57F9A">
          <w:rPr>
            <w:rStyle w:val="Hyperlink"/>
            <w:noProof/>
          </w:rPr>
          <w:t>Discuss which practical problems arise from NR’s large ASN.1 modules and thereafter seek for a solution that does neither cause market fragmentation nor increases development efforts.</w:t>
        </w:r>
      </w:hyperlink>
    </w:p>
    <w:p w14:paraId="14A0A7FD" w14:textId="356D02EB" w:rsidR="00B9173F" w:rsidRDefault="00B9173F" w:rsidP="00B9173F">
      <w:pPr>
        <w:rPr>
          <w:rFonts w:ascii="Arial" w:hAnsi="Arial" w:cs="Arial"/>
          <w:lang w:eastAsia="zh-CN"/>
        </w:rPr>
      </w:pPr>
      <w:r w:rsidRPr="002B5619">
        <w:rPr>
          <w:lang w:val="en-US"/>
        </w:rPr>
        <w:fldChar w:fldCharType="end"/>
      </w:r>
    </w:p>
    <w:sectPr w:rsidR="00B9173F" w:rsidSect="00DE1A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B801" w14:textId="77777777" w:rsidR="00404E3B" w:rsidRDefault="00404E3B">
      <w:r>
        <w:separator/>
      </w:r>
    </w:p>
  </w:endnote>
  <w:endnote w:type="continuationSeparator" w:id="0">
    <w:p w14:paraId="12472848" w14:textId="77777777" w:rsidR="00404E3B" w:rsidRDefault="00404E3B">
      <w:r>
        <w:continuationSeparator/>
      </w:r>
    </w:p>
  </w:endnote>
  <w:endnote w:type="continuationNotice" w:id="1">
    <w:p w14:paraId="2862D7E1" w14:textId="77777777" w:rsidR="00404E3B" w:rsidRDefault="00404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396F" w14:textId="77777777" w:rsidR="00646E08" w:rsidRDefault="00646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10E71" w14:textId="77777777" w:rsidR="00646E08" w:rsidRDefault="00646E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3205" w14:textId="77777777" w:rsidR="00646E08" w:rsidRDefault="00646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D784" w14:textId="77777777" w:rsidR="00404E3B" w:rsidRDefault="00404E3B">
      <w:r>
        <w:separator/>
      </w:r>
    </w:p>
  </w:footnote>
  <w:footnote w:type="continuationSeparator" w:id="0">
    <w:p w14:paraId="17C9A655" w14:textId="77777777" w:rsidR="00404E3B" w:rsidRDefault="00404E3B">
      <w:r>
        <w:continuationSeparator/>
      </w:r>
    </w:p>
  </w:footnote>
  <w:footnote w:type="continuationNotice" w:id="1">
    <w:p w14:paraId="2434F410" w14:textId="77777777" w:rsidR="00404E3B" w:rsidRDefault="00404E3B">
      <w:pPr>
        <w:spacing w:after="0"/>
      </w:pPr>
    </w:p>
  </w:footnote>
  <w:footnote w:id="2">
    <w:p w14:paraId="08BA6C78" w14:textId="26C59EB2" w:rsidR="00F31E4D" w:rsidRPr="00F31E4D" w:rsidRDefault="00F31E4D">
      <w:pPr>
        <w:pStyle w:val="FootnoteText"/>
        <w:rPr>
          <w:lang w:val="en-US"/>
        </w:rPr>
      </w:pPr>
      <w:r>
        <w:rPr>
          <w:rStyle w:val="FootnoteReference"/>
        </w:rPr>
        <w:footnoteRef/>
      </w:r>
      <w:r>
        <w:t xml:space="preserve"> </w:t>
      </w:r>
      <w:r>
        <w:tab/>
        <w:t>Note that this is just meant as an example. It may be beneficial to specify frequency domain positions in another list and to refer to those entries from various physical channels.</w:t>
      </w:r>
      <w:r w:rsidR="004863F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3170" w14:textId="77777777" w:rsidR="00646E08" w:rsidRDefault="00646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FB7B6" w14:textId="77777777" w:rsidR="00646E08" w:rsidRDefault="00646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3ADE" w14:textId="77777777" w:rsidR="00646E08" w:rsidRDefault="00646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E2172E"/>
    <w:multiLevelType w:val="hybridMultilevel"/>
    <w:tmpl w:val="DAA81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063A0D"/>
    <w:multiLevelType w:val="hybridMultilevel"/>
    <w:tmpl w:val="9F540398"/>
    <w:lvl w:ilvl="0" w:tplc="1842F856">
      <w:start w:val="1"/>
      <w:numFmt w:val="decimal"/>
      <w:lvlText w:val="%1)"/>
      <w:lvlJc w:val="left"/>
      <w:pPr>
        <w:ind w:left="1020" w:hanging="360"/>
      </w:pPr>
    </w:lvl>
    <w:lvl w:ilvl="1" w:tplc="98F21598">
      <w:start w:val="1"/>
      <w:numFmt w:val="decimal"/>
      <w:lvlText w:val="%2)"/>
      <w:lvlJc w:val="left"/>
      <w:pPr>
        <w:ind w:left="1020" w:hanging="360"/>
      </w:pPr>
    </w:lvl>
    <w:lvl w:ilvl="2" w:tplc="C1FC8B94">
      <w:start w:val="1"/>
      <w:numFmt w:val="decimal"/>
      <w:lvlText w:val="%3)"/>
      <w:lvlJc w:val="left"/>
      <w:pPr>
        <w:ind w:left="1020" w:hanging="360"/>
      </w:pPr>
    </w:lvl>
    <w:lvl w:ilvl="3" w:tplc="17B6F9E6">
      <w:start w:val="1"/>
      <w:numFmt w:val="decimal"/>
      <w:lvlText w:val="%4)"/>
      <w:lvlJc w:val="left"/>
      <w:pPr>
        <w:ind w:left="1020" w:hanging="360"/>
      </w:pPr>
    </w:lvl>
    <w:lvl w:ilvl="4" w:tplc="AEAEF3E4">
      <w:start w:val="1"/>
      <w:numFmt w:val="decimal"/>
      <w:lvlText w:val="%5)"/>
      <w:lvlJc w:val="left"/>
      <w:pPr>
        <w:ind w:left="1020" w:hanging="360"/>
      </w:pPr>
    </w:lvl>
    <w:lvl w:ilvl="5" w:tplc="0F98950C">
      <w:start w:val="1"/>
      <w:numFmt w:val="decimal"/>
      <w:lvlText w:val="%6)"/>
      <w:lvlJc w:val="left"/>
      <w:pPr>
        <w:ind w:left="1020" w:hanging="360"/>
      </w:pPr>
    </w:lvl>
    <w:lvl w:ilvl="6" w:tplc="57A82726">
      <w:start w:val="1"/>
      <w:numFmt w:val="decimal"/>
      <w:lvlText w:val="%7)"/>
      <w:lvlJc w:val="left"/>
      <w:pPr>
        <w:ind w:left="1020" w:hanging="360"/>
      </w:pPr>
    </w:lvl>
    <w:lvl w:ilvl="7" w:tplc="5B0C7278">
      <w:start w:val="1"/>
      <w:numFmt w:val="decimal"/>
      <w:lvlText w:val="%8)"/>
      <w:lvlJc w:val="left"/>
      <w:pPr>
        <w:ind w:left="1020" w:hanging="360"/>
      </w:pPr>
    </w:lvl>
    <w:lvl w:ilvl="8" w:tplc="E5B4E7D2">
      <w:start w:val="1"/>
      <w:numFmt w:val="decimal"/>
      <w:lvlText w:val="%9)"/>
      <w:lvlJc w:val="left"/>
      <w:pPr>
        <w:ind w:left="1020" w:hanging="36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1A1C1D"/>
    <w:multiLevelType w:val="hybridMultilevel"/>
    <w:tmpl w:val="5D6EC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D9519F"/>
    <w:multiLevelType w:val="hybridMultilevel"/>
    <w:tmpl w:val="080E4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1F33830"/>
    <w:multiLevelType w:val="hybridMultilevel"/>
    <w:tmpl w:val="846480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3"/>
  </w:num>
  <w:num w:numId="2" w16cid:durableId="1956012674">
    <w:abstractNumId w:val="9"/>
  </w:num>
  <w:num w:numId="3" w16cid:durableId="1847859975">
    <w:abstractNumId w:val="0"/>
  </w:num>
  <w:num w:numId="4" w16cid:durableId="1783569884">
    <w:abstractNumId w:val="14"/>
  </w:num>
  <w:num w:numId="5" w16cid:durableId="689064062">
    <w:abstractNumId w:val="15"/>
  </w:num>
  <w:num w:numId="6" w16cid:durableId="1415321484">
    <w:abstractNumId w:val="16"/>
  </w:num>
  <w:num w:numId="7" w16cid:durableId="1689985947">
    <w:abstractNumId w:val="4"/>
  </w:num>
  <w:num w:numId="8" w16cid:durableId="1753772466">
    <w:abstractNumId w:val="6"/>
  </w:num>
  <w:num w:numId="9" w16cid:durableId="1614168559">
    <w:abstractNumId w:val="2"/>
  </w:num>
  <w:num w:numId="10" w16cid:durableId="1346244751">
    <w:abstractNumId w:val="19"/>
  </w:num>
  <w:num w:numId="11" w16cid:durableId="2083404035">
    <w:abstractNumId w:val="8"/>
  </w:num>
  <w:num w:numId="12" w16cid:durableId="1794523150">
    <w:abstractNumId w:val="17"/>
  </w:num>
  <w:num w:numId="13" w16cid:durableId="186022728">
    <w:abstractNumId w:val="3"/>
  </w:num>
  <w:num w:numId="14" w16cid:durableId="943002866">
    <w:abstractNumId w:val="12"/>
  </w:num>
  <w:num w:numId="15" w16cid:durableId="1688021135">
    <w:abstractNumId w:val="10"/>
  </w:num>
  <w:num w:numId="16" w16cid:durableId="475803935">
    <w:abstractNumId w:val="11"/>
  </w:num>
  <w:num w:numId="17" w16cid:durableId="509177446">
    <w:abstractNumId w:val="1"/>
  </w:num>
  <w:num w:numId="18" w16cid:durableId="927155250">
    <w:abstractNumId w:val="18"/>
  </w:num>
  <w:num w:numId="19" w16cid:durableId="1571386793">
    <w:abstractNumId w:val="7"/>
  </w:num>
  <w:num w:numId="20" w16cid:durableId="151920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8"/>
    <w:rsid w:val="000006E1"/>
    <w:rsid w:val="0000085A"/>
    <w:rsid w:val="00000E9B"/>
    <w:rsid w:val="0000103B"/>
    <w:rsid w:val="000012A2"/>
    <w:rsid w:val="0000147E"/>
    <w:rsid w:val="00001E9D"/>
    <w:rsid w:val="0000245A"/>
    <w:rsid w:val="000025E1"/>
    <w:rsid w:val="00002A37"/>
    <w:rsid w:val="00004049"/>
    <w:rsid w:val="000042F5"/>
    <w:rsid w:val="00004530"/>
    <w:rsid w:val="0000564C"/>
    <w:rsid w:val="000057DD"/>
    <w:rsid w:val="00005C5A"/>
    <w:rsid w:val="000060DA"/>
    <w:rsid w:val="00006446"/>
    <w:rsid w:val="00006896"/>
    <w:rsid w:val="00006F34"/>
    <w:rsid w:val="000077D9"/>
    <w:rsid w:val="00007CDC"/>
    <w:rsid w:val="000100CE"/>
    <w:rsid w:val="0001055C"/>
    <w:rsid w:val="000107AF"/>
    <w:rsid w:val="000114C8"/>
    <w:rsid w:val="00011661"/>
    <w:rsid w:val="00011B28"/>
    <w:rsid w:val="000123CE"/>
    <w:rsid w:val="0001259E"/>
    <w:rsid w:val="000134B9"/>
    <w:rsid w:val="00014D23"/>
    <w:rsid w:val="0001526B"/>
    <w:rsid w:val="00015D15"/>
    <w:rsid w:val="000176C7"/>
    <w:rsid w:val="00020D54"/>
    <w:rsid w:val="00021252"/>
    <w:rsid w:val="0002134C"/>
    <w:rsid w:val="000217E7"/>
    <w:rsid w:val="0002215E"/>
    <w:rsid w:val="0002564D"/>
    <w:rsid w:val="00025ECA"/>
    <w:rsid w:val="00026876"/>
    <w:rsid w:val="0002779B"/>
    <w:rsid w:val="00030CC0"/>
    <w:rsid w:val="0003224E"/>
    <w:rsid w:val="000325B8"/>
    <w:rsid w:val="0003302F"/>
    <w:rsid w:val="00033A1C"/>
    <w:rsid w:val="00034040"/>
    <w:rsid w:val="00034388"/>
    <w:rsid w:val="00034C15"/>
    <w:rsid w:val="00035A75"/>
    <w:rsid w:val="00035EEC"/>
    <w:rsid w:val="00036123"/>
    <w:rsid w:val="00036BA1"/>
    <w:rsid w:val="00036C68"/>
    <w:rsid w:val="00036DB2"/>
    <w:rsid w:val="000372FA"/>
    <w:rsid w:val="00037963"/>
    <w:rsid w:val="000404E7"/>
    <w:rsid w:val="0004083B"/>
    <w:rsid w:val="00040D20"/>
    <w:rsid w:val="00040D22"/>
    <w:rsid w:val="0004108D"/>
    <w:rsid w:val="000418BE"/>
    <w:rsid w:val="00041983"/>
    <w:rsid w:val="000422E2"/>
    <w:rsid w:val="00042F22"/>
    <w:rsid w:val="0004334C"/>
    <w:rsid w:val="00043EE8"/>
    <w:rsid w:val="000444EF"/>
    <w:rsid w:val="000472B5"/>
    <w:rsid w:val="000475CD"/>
    <w:rsid w:val="000509EE"/>
    <w:rsid w:val="00050A8F"/>
    <w:rsid w:val="00051943"/>
    <w:rsid w:val="00052A07"/>
    <w:rsid w:val="000534E3"/>
    <w:rsid w:val="000537CC"/>
    <w:rsid w:val="000537FA"/>
    <w:rsid w:val="00053AE0"/>
    <w:rsid w:val="0005554A"/>
    <w:rsid w:val="00055619"/>
    <w:rsid w:val="0005606A"/>
    <w:rsid w:val="000567A1"/>
    <w:rsid w:val="00056D5A"/>
    <w:rsid w:val="00057080"/>
    <w:rsid w:val="00057117"/>
    <w:rsid w:val="000576E5"/>
    <w:rsid w:val="00057E09"/>
    <w:rsid w:val="000605F8"/>
    <w:rsid w:val="0006140B"/>
    <w:rsid w:val="000616E7"/>
    <w:rsid w:val="0006199A"/>
    <w:rsid w:val="00061D59"/>
    <w:rsid w:val="00062480"/>
    <w:rsid w:val="00062632"/>
    <w:rsid w:val="00063CA2"/>
    <w:rsid w:val="0006424F"/>
    <w:rsid w:val="0006487E"/>
    <w:rsid w:val="00064A41"/>
    <w:rsid w:val="000650B8"/>
    <w:rsid w:val="000656B1"/>
    <w:rsid w:val="00065E1A"/>
    <w:rsid w:val="00066041"/>
    <w:rsid w:val="00066A7F"/>
    <w:rsid w:val="00067184"/>
    <w:rsid w:val="00067617"/>
    <w:rsid w:val="00067658"/>
    <w:rsid w:val="00067E8E"/>
    <w:rsid w:val="000701E7"/>
    <w:rsid w:val="000712EE"/>
    <w:rsid w:val="00071661"/>
    <w:rsid w:val="00072D1A"/>
    <w:rsid w:val="00072DB9"/>
    <w:rsid w:val="00073346"/>
    <w:rsid w:val="00073E47"/>
    <w:rsid w:val="00074D31"/>
    <w:rsid w:val="000750FD"/>
    <w:rsid w:val="000758FE"/>
    <w:rsid w:val="000768D9"/>
    <w:rsid w:val="000775AA"/>
    <w:rsid w:val="000776C7"/>
    <w:rsid w:val="00077E5F"/>
    <w:rsid w:val="00077EE1"/>
    <w:rsid w:val="00080307"/>
    <w:rsid w:val="0008036A"/>
    <w:rsid w:val="00080570"/>
    <w:rsid w:val="00080AB5"/>
    <w:rsid w:val="00081AE6"/>
    <w:rsid w:val="00082665"/>
    <w:rsid w:val="00082A2A"/>
    <w:rsid w:val="00082E42"/>
    <w:rsid w:val="00082FD3"/>
    <w:rsid w:val="00083E7B"/>
    <w:rsid w:val="00083EDF"/>
    <w:rsid w:val="00084AD6"/>
    <w:rsid w:val="000855EB"/>
    <w:rsid w:val="000856F6"/>
    <w:rsid w:val="00085873"/>
    <w:rsid w:val="00085B52"/>
    <w:rsid w:val="00085CD6"/>
    <w:rsid w:val="000866F2"/>
    <w:rsid w:val="00087203"/>
    <w:rsid w:val="000874EF"/>
    <w:rsid w:val="00087A2D"/>
    <w:rsid w:val="0009009F"/>
    <w:rsid w:val="00091404"/>
    <w:rsid w:val="00091557"/>
    <w:rsid w:val="00091C36"/>
    <w:rsid w:val="000924C1"/>
    <w:rsid w:val="000924F0"/>
    <w:rsid w:val="00093232"/>
    <w:rsid w:val="00093474"/>
    <w:rsid w:val="00094F6D"/>
    <w:rsid w:val="0009510F"/>
    <w:rsid w:val="000955E0"/>
    <w:rsid w:val="00095A34"/>
    <w:rsid w:val="000968CF"/>
    <w:rsid w:val="00096F25"/>
    <w:rsid w:val="00097193"/>
    <w:rsid w:val="00097312"/>
    <w:rsid w:val="000A0119"/>
    <w:rsid w:val="000A0F0E"/>
    <w:rsid w:val="000A1B7B"/>
    <w:rsid w:val="000A2319"/>
    <w:rsid w:val="000A24C1"/>
    <w:rsid w:val="000A25E8"/>
    <w:rsid w:val="000A29F4"/>
    <w:rsid w:val="000A36CD"/>
    <w:rsid w:val="000A3ED3"/>
    <w:rsid w:val="000A40B8"/>
    <w:rsid w:val="000A448E"/>
    <w:rsid w:val="000A56F2"/>
    <w:rsid w:val="000A59E9"/>
    <w:rsid w:val="000A5C88"/>
    <w:rsid w:val="000A6B91"/>
    <w:rsid w:val="000B0E58"/>
    <w:rsid w:val="000B13BB"/>
    <w:rsid w:val="000B1E0C"/>
    <w:rsid w:val="000B2719"/>
    <w:rsid w:val="000B29D7"/>
    <w:rsid w:val="000B3A8F"/>
    <w:rsid w:val="000B4126"/>
    <w:rsid w:val="000B4AB9"/>
    <w:rsid w:val="000B52E3"/>
    <w:rsid w:val="000B58C3"/>
    <w:rsid w:val="000B6152"/>
    <w:rsid w:val="000B61E9"/>
    <w:rsid w:val="000B6A01"/>
    <w:rsid w:val="000B6AAC"/>
    <w:rsid w:val="000B7878"/>
    <w:rsid w:val="000C07C8"/>
    <w:rsid w:val="000C0993"/>
    <w:rsid w:val="000C1532"/>
    <w:rsid w:val="000C165A"/>
    <w:rsid w:val="000C1972"/>
    <w:rsid w:val="000C1BE8"/>
    <w:rsid w:val="000C2962"/>
    <w:rsid w:val="000C2E19"/>
    <w:rsid w:val="000C35A3"/>
    <w:rsid w:val="000C3E69"/>
    <w:rsid w:val="000C3F36"/>
    <w:rsid w:val="000C4940"/>
    <w:rsid w:val="000C524F"/>
    <w:rsid w:val="000C6672"/>
    <w:rsid w:val="000C6AC3"/>
    <w:rsid w:val="000C7705"/>
    <w:rsid w:val="000D0997"/>
    <w:rsid w:val="000D0D07"/>
    <w:rsid w:val="000D1C5A"/>
    <w:rsid w:val="000D241E"/>
    <w:rsid w:val="000D2527"/>
    <w:rsid w:val="000D2753"/>
    <w:rsid w:val="000D2C3B"/>
    <w:rsid w:val="000D2DFA"/>
    <w:rsid w:val="000D3274"/>
    <w:rsid w:val="000D3954"/>
    <w:rsid w:val="000D3AEC"/>
    <w:rsid w:val="000D4797"/>
    <w:rsid w:val="000D4C87"/>
    <w:rsid w:val="000D4D0E"/>
    <w:rsid w:val="000D4EE4"/>
    <w:rsid w:val="000D53BF"/>
    <w:rsid w:val="000D540E"/>
    <w:rsid w:val="000D5A26"/>
    <w:rsid w:val="000D756C"/>
    <w:rsid w:val="000D7FAA"/>
    <w:rsid w:val="000E0527"/>
    <w:rsid w:val="000E0A15"/>
    <w:rsid w:val="000E0BB4"/>
    <w:rsid w:val="000E18C3"/>
    <w:rsid w:val="000E1E92"/>
    <w:rsid w:val="000E209B"/>
    <w:rsid w:val="000E4531"/>
    <w:rsid w:val="000E5443"/>
    <w:rsid w:val="000E5575"/>
    <w:rsid w:val="000E5767"/>
    <w:rsid w:val="000E5A81"/>
    <w:rsid w:val="000E6C16"/>
    <w:rsid w:val="000E6FFF"/>
    <w:rsid w:val="000E72C0"/>
    <w:rsid w:val="000F00FB"/>
    <w:rsid w:val="000F06D6"/>
    <w:rsid w:val="000F092A"/>
    <w:rsid w:val="000F0C80"/>
    <w:rsid w:val="000F0EB1"/>
    <w:rsid w:val="000F1106"/>
    <w:rsid w:val="000F144E"/>
    <w:rsid w:val="000F14D5"/>
    <w:rsid w:val="000F1A1E"/>
    <w:rsid w:val="000F2073"/>
    <w:rsid w:val="000F27E5"/>
    <w:rsid w:val="000F2BA4"/>
    <w:rsid w:val="000F2F1F"/>
    <w:rsid w:val="000F3A0F"/>
    <w:rsid w:val="000F3BE9"/>
    <w:rsid w:val="000F3F6C"/>
    <w:rsid w:val="000F4643"/>
    <w:rsid w:val="000F5F5C"/>
    <w:rsid w:val="000F6437"/>
    <w:rsid w:val="000F68CD"/>
    <w:rsid w:val="000F6DF3"/>
    <w:rsid w:val="000F7AAA"/>
    <w:rsid w:val="0010036F"/>
    <w:rsid w:val="001005FF"/>
    <w:rsid w:val="0010259B"/>
    <w:rsid w:val="00103A5E"/>
    <w:rsid w:val="001040BC"/>
    <w:rsid w:val="00105219"/>
    <w:rsid w:val="001062FB"/>
    <w:rsid w:val="001063E6"/>
    <w:rsid w:val="00106C01"/>
    <w:rsid w:val="00111422"/>
    <w:rsid w:val="00113CF4"/>
    <w:rsid w:val="0011421C"/>
    <w:rsid w:val="001144BB"/>
    <w:rsid w:val="00114797"/>
    <w:rsid w:val="00114E03"/>
    <w:rsid w:val="001153EA"/>
    <w:rsid w:val="00115643"/>
    <w:rsid w:val="00115740"/>
    <w:rsid w:val="00115961"/>
    <w:rsid w:val="00115998"/>
    <w:rsid w:val="00115B4F"/>
    <w:rsid w:val="00115C4F"/>
    <w:rsid w:val="0011667F"/>
    <w:rsid w:val="00116765"/>
    <w:rsid w:val="001171F6"/>
    <w:rsid w:val="00117963"/>
    <w:rsid w:val="00117B84"/>
    <w:rsid w:val="00120495"/>
    <w:rsid w:val="00120620"/>
    <w:rsid w:val="001206B2"/>
    <w:rsid w:val="00120A22"/>
    <w:rsid w:val="00120B4D"/>
    <w:rsid w:val="001212D7"/>
    <w:rsid w:val="001219F5"/>
    <w:rsid w:val="00121A20"/>
    <w:rsid w:val="0012377F"/>
    <w:rsid w:val="001241FB"/>
    <w:rsid w:val="00124314"/>
    <w:rsid w:val="00124871"/>
    <w:rsid w:val="0012537B"/>
    <w:rsid w:val="001259AD"/>
    <w:rsid w:val="001261C5"/>
    <w:rsid w:val="00126B4A"/>
    <w:rsid w:val="0012750F"/>
    <w:rsid w:val="00127E09"/>
    <w:rsid w:val="001319CF"/>
    <w:rsid w:val="00131F9A"/>
    <w:rsid w:val="001322C1"/>
    <w:rsid w:val="00132576"/>
    <w:rsid w:val="00132ACB"/>
    <w:rsid w:val="00132BB6"/>
    <w:rsid w:val="00132FD0"/>
    <w:rsid w:val="00133396"/>
    <w:rsid w:val="00133ADD"/>
    <w:rsid w:val="001344C0"/>
    <w:rsid w:val="00134588"/>
    <w:rsid w:val="00134675"/>
    <w:rsid w:val="001346FA"/>
    <w:rsid w:val="00134725"/>
    <w:rsid w:val="00134F73"/>
    <w:rsid w:val="00134F78"/>
    <w:rsid w:val="001350BD"/>
    <w:rsid w:val="00135252"/>
    <w:rsid w:val="00136AC0"/>
    <w:rsid w:val="00137406"/>
    <w:rsid w:val="00137AB5"/>
    <w:rsid w:val="00137B1C"/>
    <w:rsid w:val="00137F0B"/>
    <w:rsid w:val="001404CC"/>
    <w:rsid w:val="00140E9E"/>
    <w:rsid w:val="00141129"/>
    <w:rsid w:val="001412F6"/>
    <w:rsid w:val="0014192E"/>
    <w:rsid w:val="001424EC"/>
    <w:rsid w:val="001425D5"/>
    <w:rsid w:val="00142EC6"/>
    <w:rsid w:val="0014326E"/>
    <w:rsid w:val="00145733"/>
    <w:rsid w:val="001458E1"/>
    <w:rsid w:val="00145DA3"/>
    <w:rsid w:val="00146F8C"/>
    <w:rsid w:val="00147201"/>
    <w:rsid w:val="00147990"/>
    <w:rsid w:val="00151E23"/>
    <w:rsid w:val="00152197"/>
    <w:rsid w:val="00152342"/>
    <w:rsid w:val="001526E0"/>
    <w:rsid w:val="00153253"/>
    <w:rsid w:val="00153A63"/>
    <w:rsid w:val="001541C1"/>
    <w:rsid w:val="001551B5"/>
    <w:rsid w:val="001553EF"/>
    <w:rsid w:val="00155A7A"/>
    <w:rsid w:val="00156792"/>
    <w:rsid w:val="0015691B"/>
    <w:rsid w:val="00156B38"/>
    <w:rsid w:val="001574D8"/>
    <w:rsid w:val="0015750F"/>
    <w:rsid w:val="001575D7"/>
    <w:rsid w:val="00160400"/>
    <w:rsid w:val="00160AA8"/>
    <w:rsid w:val="00161113"/>
    <w:rsid w:val="00161754"/>
    <w:rsid w:val="001621EB"/>
    <w:rsid w:val="00162813"/>
    <w:rsid w:val="00163943"/>
    <w:rsid w:val="001639FE"/>
    <w:rsid w:val="00163ADA"/>
    <w:rsid w:val="00163BF0"/>
    <w:rsid w:val="001644AA"/>
    <w:rsid w:val="001647D7"/>
    <w:rsid w:val="001648EC"/>
    <w:rsid w:val="00165169"/>
    <w:rsid w:val="001659C1"/>
    <w:rsid w:val="00165B40"/>
    <w:rsid w:val="001665CD"/>
    <w:rsid w:val="00167B14"/>
    <w:rsid w:val="00170134"/>
    <w:rsid w:val="001705C8"/>
    <w:rsid w:val="00170AA9"/>
    <w:rsid w:val="001717DC"/>
    <w:rsid w:val="00171B56"/>
    <w:rsid w:val="00171B7D"/>
    <w:rsid w:val="00171E8C"/>
    <w:rsid w:val="00172406"/>
    <w:rsid w:val="001724D8"/>
    <w:rsid w:val="001728EC"/>
    <w:rsid w:val="00173250"/>
    <w:rsid w:val="00173A8E"/>
    <w:rsid w:val="00174578"/>
    <w:rsid w:val="00174C36"/>
    <w:rsid w:val="00174DAF"/>
    <w:rsid w:val="0017502C"/>
    <w:rsid w:val="00175A7A"/>
    <w:rsid w:val="00175CD1"/>
    <w:rsid w:val="001763A2"/>
    <w:rsid w:val="001765CF"/>
    <w:rsid w:val="00177139"/>
    <w:rsid w:val="001772B7"/>
    <w:rsid w:val="0018060A"/>
    <w:rsid w:val="00180778"/>
    <w:rsid w:val="0018143F"/>
    <w:rsid w:val="00181E07"/>
    <w:rsid w:val="00181FF8"/>
    <w:rsid w:val="001825FB"/>
    <w:rsid w:val="00182EC1"/>
    <w:rsid w:val="0018399D"/>
    <w:rsid w:val="0018433C"/>
    <w:rsid w:val="00185709"/>
    <w:rsid w:val="00186243"/>
    <w:rsid w:val="0018626C"/>
    <w:rsid w:val="001863AB"/>
    <w:rsid w:val="001866B3"/>
    <w:rsid w:val="0018670F"/>
    <w:rsid w:val="00187323"/>
    <w:rsid w:val="00187624"/>
    <w:rsid w:val="00190330"/>
    <w:rsid w:val="00190890"/>
    <w:rsid w:val="00190AC1"/>
    <w:rsid w:val="001915D5"/>
    <w:rsid w:val="00192332"/>
    <w:rsid w:val="00192B18"/>
    <w:rsid w:val="001933E8"/>
    <w:rsid w:val="0019341A"/>
    <w:rsid w:val="001934AC"/>
    <w:rsid w:val="00194747"/>
    <w:rsid w:val="00195320"/>
    <w:rsid w:val="00195B31"/>
    <w:rsid w:val="00195E20"/>
    <w:rsid w:val="001960EA"/>
    <w:rsid w:val="00196A2A"/>
    <w:rsid w:val="0019740E"/>
    <w:rsid w:val="00197DF9"/>
    <w:rsid w:val="001A0FBE"/>
    <w:rsid w:val="001A1049"/>
    <w:rsid w:val="001A113F"/>
    <w:rsid w:val="001A1987"/>
    <w:rsid w:val="001A2564"/>
    <w:rsid w:val="001A339A"/>
    <w:rsid w:val="001A3E0C"/>
    <w:rsid w:val="001A4161"/>
    <w:rsid w:val="001A4620"/>
    <w:rsid w:val="001A4B82"/>
    <w:rsid w:val="001A54E9"/>
    <w:rsid w:val="001A5992"/>
    <w:rsid w:val="001A6117"/>
    <w:rsid w:val="001A6173"/>
    <w:rsid w:val="001A6212"/>
    <w:rsid w:val="001A66E4"/>
    <w:rsid w:val="001A6CBA"/>
    <w:rsid w:val="001A715B"/>
    <w:rsid w:val="001A7C01"/>
    <w:rsid w:val="001A7ED3"/>
    <w:rsid w:val="001B012F"/>
    <w:rsid w:val="001B03E1"/>
    <w:rsid w:val="001B0D97"/>
    <w:rsid w:val="001B1DCC"/>
    <w:rsid w:val="001B1EEF"/>
    <w:rsid w:val="001B209A"/>
    <w:rsid w:val="001B36D8"/>
    <w:rsid w:val="001B3914"/>
    <w:rsid w:val="001B3B42"/>
    <w:rsid w:val="001B3BB5"/>
    <w:rsid w:val="001B4AC2"/>
    <w:rsid w:val="001B4E9E"/>
    <w:rsid w:val="001B53F5"/>
    <w:rsid w:val="001B5A5D"/>
    <w:rsid w:val="001B6212"/>
    <w:rsid w:val="001B6783"/>
    <w:rsid w:val="001C00E8"/>
    <w:rsid w:val="001C015B"/>
    <w:rsid w:val="001C05BB"/>
    <w:rsid w:val="001C1CE5"/>
    <w:rsid w:val="001C23EF"/>
    <w:rsid w:val="001C268E"/>
    <w:rsid w:val="001C2C2B"/>
    <w:rsid w:val="001C32FA"/>
    <w:rsid w:val="001C3D2A"/>
    <w:rsid w:val="001C4D63"/>
    <w:rsid w:val="001C51F8"/>
    <w:rsid w:val="001C53D6"/>
    <w:rsid w:val="001C5E6B"/>
    <w:rsid w:val="001C638D"/>
    <w:rsid w:val="001C7B09"/>
    <w:rsid w:val="001C7E43"/>
    <w:rsid w:val="001D0157"/>
    <w:rsid w:val="001D0C79"/>
    <w:rsid w:val="001D0DBD"/>
    <w:rsid w:val="001D0F03"/>
    <w:rsid w:val="001D2640"/>
    <w:rsid w:val="001D2642"/>
    <w:rsid w:val="001D33CA"/>
    <w:rsid w:val="001D3C89"/>
    <w:rsid w:val="001D3E32"/>
    <w:rsid w:val="001D51BA"/>
    <w:rsid w:val="001D53E7"/>
    <w:rsid w:val="001D6342"/>
    <w:rsid w:val="001D697C"/>
    <w:rsid w:val="001D69AD"/>
    <w:rsid w:val="001D6C34"/>
    <w:rsid w:val="001D6D53"/>
    <w:rsid w:val="001D6E03"/>
    <w:rsid w:val="001D7C43"/>
    <w:rsid w:val="001E0384"/>
    <w:rsid w:val="001E04D5"/>
    <w:rsid w:val="001E07CE"/>
    <w:rsid w:val="001E1045"/>
    <w:rsid w:val="001E1361"/>
    <w:rsid w:val="001E21BF"/>
    <w:rsid w:val="001E259E"/>
    <w:rsid w:val="001E2F65"/>
    <w:rsid w:val="001E4617"/>
    <w:rsid w:val="001E57F3"/>
    <w:rsid w:val="001E58E2"/>
    <w:rsid w:val="001E5A6E"/>
    <w:rsid w:val="001E6199"/>
    <w:rsid w:val="001E665C"/>
    <w:rsid w:val="001E7AED"/>
    <w:rsid w:val="001E7D4D"/>
    <w:rsid w:val="001E7DB0"/>
    <w:rsid w:val="001F09BF"/>
    <w:rsid w:val="001F0E30"/>
    <w:rsid w:val="001F226F"/>
    <w:rsid w:val="001F3769"/>
    <w:rsid w:val="001F3916"/>
    <w:rsid w:val="001F5321"/>
    <w:rsid w:val="001F54C5"/>
    <w:rsid w:val="001F643F"/>
    <w:rsid w:val="001F650E"/>
    <w:rsid w:val="001F659E"/>
    <w:rsid w:val="001F662C"/>
    <w:rsid w:val="001F6BD4"/>
    <w:rsid w:val="001F7074"/>
    <w:rsid w:val="00200234"/>
    <w:rsid w:val="00200490"/>
    <w:rsid w:val="002007C0"/>
    <w:rsid w:val="00200D91"/>
    <w:rsid w:val="00201D7A"/>
    <w:rsid w:val="00201F3A"/>
    <w:rsid w:val="00202A7B"/>
    <w:rsid w:val="00202F42"/>
    <w:rsid w:val="002030D7"/>
    <w:rsid w:val="0020320E"/>
    <w:rsid w:val="002032BB"/>
    <w:rsid w:val="00203C03"/>
    <w:rsid w:val="00203F96"/>
    <w:rsid w:val="00205830"/>
    <w:rsid w:val="002069B2"/>
    <w:rsid w:val="00206AB7"/>
    <w:rsid w:val="002075CC"/>
    <w:rsid w:val="00207FA3"/>
    <w:rsid w:val="002103D2"/>
    <w:rsid w:val="00211205"/>
    <w:rsid w:val="00211821"/>
    <w:rsid w:val="00211A06"/>
    <w:rsid w:val="00212DB7"/>
    <w:rsid w:val="00212FB4"/>
    <w:rsid w:val="00214DA8"/>
    <w:rsid w:val="00214FAA"/>
    <w:rsid w:val="00215423"/>
    <w:rsid w:val="002158FA"/>
    <w:rsid w:val="002162A7"/>
    <w:rsid w:val="0021672E"/>
    <w:rsid w:val="00217971"/>
    <w:rsid w:val="00220534"/>
    <w:rsid w:val="00220600"/>
    <w:rsid w:val="00220CCC"/>
    <w:rsid w:val="00221E62"/>
    <w:rsid w:val="002224DB"/>
    <w:rsid w:val="002228AC"/>
    <w:rsid w:val="002228E8"/>
    <w:rsid w:val="00222F29"/>
    <w:rsid w:val="00223F2D"/>
    <w:rsid w:val="00223FCB"/>
    <w:rsid w:val="00224943"/>
    <w:rsid w:val="0022523E"/>
    <w:rsid w:val="002252C3"/>
    <w:rsid w:val="0022568E"/>
    <w:rsid w:val="00225C54"/>
    <w:rsid w:val="0022634E"/>
    <w:rsid w:val="002266E9"/>
    <w:rsid w:val="002268F3"/>
    <w:rsid w:val="0022693F"/>
    <w:rsid w:val="00226D6B"/>
    <w:rsid w:val="002270E9"/>
    <w:rsid w:val="002279DF"/>
    <w:rsid w:val="00227E78"/>
    <w:rsid w:val="002302F1"/>
    <w:rsid w:val="00230350"/>
    <w:rsid w:val="00230765"/>
    <w:rsid w:val="00230D18"/>
    <w:rsid w:val="00230FE7"/>
    <w:rsid w:val="002319E4"/>
    <w:rsid w:val="00231F30"/>
    <w:rsid w:val="0023211F"/>
    <w:rsid w:val="00232D37"/>
    <w:rsid w:val="00232F87"/>
    <w:rsid w:val="00233445"/>
    <w:rsid w:val="0023379C"/>
    <w:rsid w:val="0023413C"/>
    <w:rsid w:val="00234503"/>
    <w:rsid w:val="00234511"/>
    <w:rsid w:val="00234D1C"/>
    <w:rsid w:val="00235632"/>
    <w:rsid w:val="00235675"/>
    <w:rsid w:val="00235872"/>
    <w:rsid w:val="00235D25"/>
    <w:rsid w:val="00236EF0"/>
    <w:rsid w:val="00241559"/>
    <w:rsid w:val="00241958"/>
    <w:rsid w:val="00241A51"/>
    <w:rsid w:val="00242557"/>
    <w:rsid w:val="002435B3"/>
    <w:rsid w:val="002435FA"/>
    <w:rsid w:val="00243603"/>
    <w:rsid w:val="002437F3"/>
    <w:rsid w:val="00243FAF"/>
    <w:rsid w:val="00244286"/>
    <w:rsid w:val="00245775"/>
    <w:rsid w:val="002458EB"/>
    <w:rsid w:val="002460E0"/>
    <w:rsid w:val="002500C8"/>
    <w:rsid w:val="00250240"/>
    <w:rsid w:val="0025111E"/>
    <w:rsid w:val="00252450"/>
    <w:rsid w:val="002525D4"/>
    <w:rsid w:val="00252B25"/>
    <w:rsid w:val="00253376"/>
    <w:rsid w:val="00254121"/>
    <w:rsid w:val="00255232"/>
    <w:rsid w:val="0025603E"/>
    <w:rsid w:val="0025657F"/>
    <w:rsid w:val="002570D9"/>
    <w:rsid w:val="00257543"/>
    <w:rsid w:val="00257942"/>
    <w:rsid w:val="00260358"/>
    <w:rsid w:val="002617E7"/>
    <w:rsid w:val="00262394"/>
    <w:rsid w:val="00262BB4"/>
    <w:rsid w:val="0026301E"/>
    <w:rsid w:val="00264228"/>
    <w:rsid w:val="00264334"/>
    <w:rsid w:val="002644FE"/>
    <w:rsid w:val="0026473E"/>
    <w:rsid w:val="00264960"/>
    <w:rsid w:val="00264D76"/>
    <w:rsid w:val="00265EE6"/>
    <w:rsid w:val="00266214"/>
    <w:rsid w:val="00266B21"/>
    <w:rsid w:val="00266B4B"/>
    <w:rsid w:val="00267991"/>
    <w:rsid w:val="00267C83"/>
    <w:rsid w:val="00267F53"/>
    <w:rsid w:val="00267FA3"/>
    <w:rsid w:val="002707E3"/>
    <w:rsid w:val="00270B68"/>
    <w:rsid w:val="00270E68"/>
    <w:rsid w:val="0027144F"/>
    <w:rsid w:val="00271813"/>
    <w:rsid w:val="00271F21"/>
    <w:rsid w:val="00271F3A"/>
    <w:rsid w:val="00273278"/>
    <w:rsid w:val="0027348B"/>
    <w:rsid w:val="0027379A"/>
    <w:rsid w:val="002737F4"/>
    <w:rsid w:val="00273EAF"/>
    <w:rsid w:val="00274AD0"/>
    <w:rsid w:val="00274DBC"/>
    <w:rsid w:val="002750F1"/>
    <w:rsid w:val="00275ABE"/>
    <w:rsid w:val="002774C5"/>
    <w:rsid w:val="0027792A"/>
    <w:rsid w:val="00280335"/>
    <w:rsid w:val="002805F5"/>
    <w:rsid w:val="00280751"/>
    <w:rsid w:val="00280A45"/>
    <w:rsid w:val="002817B8"/>
    <w:rsid w:val="00281C95"/>
    <w:rsid w:val="00281FD4"/>
    <w:rsid w:val="002825D4"/>
    <w:rsid w:val="0028280A"/>
    <w:rsid w:val="00282A1E"/>
    <w:rsid w:val="00282DAE"/>
    <w:rsid w:val="00283A0F"/>
    <w:rsid w:val="0028421E"/>
    <w:rsid w:val="0028463B"/>
    <w:rsid w:val="00284D6F"/>
    <w:rsid w:val="00284EEF"/>
    <w:rsid w:val="00284F67"/>
    <w:rsid w:val="00285966"/>
    <w:rsid w:val="00285A4F"/>
    <w:rsid w:val="00286067"/>
    <w:rsid w:val="00286ACD"/>
    <w:rsid w:val="00286E5E"/>
    <w:rsid w:val="00287838"/>
    <w:rsid w:val="002900D0"/>
    <w:rsid w:val="002907B5"/>
    <w:rsid w:val="00290BBD"/>
    <w:rsid w:val="00291949"/>
    <w:rsid w:val="002919DF"/>
    <w:rsid w:val="00292059"/>
    <w:rsid w:val="00292217"/>
    <w:rsid w:val="0029274D"/>
    <w:rsid w:val="002929F4"/>
    <w:rsid w:val="00292B54"/>
    <w:rsid w:val="00292B72"/>
    <w:rsid w:val="00292EB7"/>
    <w:rsid w:val="002956E3"/>
    <w:rsid w:val="00295BCC"/>
    <w:rsid w:val="00295BFC"/>
    <w:rsid w:val="00295F9F"/>
    <w:rsid w:val="00296227"/>
    <w:rsid w:val="002963FA"/>
    <w:rsid w:val="00296A9E"/>
    <w:rsid w:val="00296B3E"/>
    <w:rsid w:val="00296F44"/>
    <w:rsid w:val="002970DD"/>
    <w:rsid w:val="0029777D"/>
    <w:rsid w:val="00297C16"/>
    <w:rsid w:val="002A0455"/>
    <w:rsid w:val="002A055E"/>
    <w:rsid w:val="002A059B"/>
    <w:rsid w:val="002A128C"/>
    <w:rsid w:val="002A12D5"/>
    <w:rsid w:val="002A1386"/>
    <w:rsid w:val="002A1B62"/>
    <w:rsid w:val="002A1D4E"/>
    <w:rsid w:val="002A2869"/>
    <w:rsid w:val="002A307D"/>
    <w:rsid w:val="002A311D"/>
    <w:rsid w:val="002A32D1"/>
    <w:rsid w:val="002A3FA7"/>
    <w:rsid w:val="002A5007"/>
    <w:rsid w:val="002A65FB"/>
    <w:rsid w:val="002A6894"/>
    <w:rsid w:val="002A740A"/>
    <w:rsid w:val="002A7A6D"/>
    <w:rsid w:val="002A7CFF"/>
    <w:rsid w:val="002A7DCE"/>
    <w:rsid w:val="002B0EBA"/>
    <w:rsid w:val="002B1EEB"/>
    <w:rsid w:val="002B24D6"/>
    <w:rsid w:val="002B255B"/>
    <w:rsid w:val="002B2A82"/>
    <w:rsid w:val="002B3725"/>
    <w:rsid w:val="002B4486"/>
    <w:rsid w:val="002B483B"/>
    <w:rsid w:val="002B6218"/>
    <w:rsid w:val="002B66D2"/>
    <w:rsid w:val="002C024C"/>
    <w:rsid w:val="002C092B"/>
    <w:rsid w:val="002C0BE6"/>
    <w:rsid w:val="002C2007"/>
    <w:rsid w:val="002C2186"/>
    <w:rsid w:val="002C2AA8"/>
    <w:rsid w:val="002C2BC3"/>
    <w:rsid w:val="002C3E66"/>
    <w:rsid w:val="002C3F18"/>
    <w:rsid w:val="002C41E6"/>
    <w:rsid w:val="002C4569"/>
    <w:rsid w:val="002C457F"/>
    <w:rsid w:val="002C4B7A"/>
    <w:rsid w:val="002C4F88"/>
    <w:rsid w:val="002C50B9"/>
    <w:rsid w:val="002C5E6A"/>
    <w:rsid w:val="002C6C73"/>
    <w:rsid w:val="002C77BF"/>
    <w:rsid w:val="002D071A"/>
    <w:rsid w:val="002D2C96"/>
    <w:rsid w:val="002D2E1A"/>
    <w:rsid w:val="002D34B2"/>
    <w:rsid w:val="002D3B5B"/>
    <w:rsid w:val="002D48B0"/>
    <w:rsid w:val="002D4D10"/>
    <w:rsid w:val="002D579D"/>
    <w:rsid w:val="002D59B3"/>
    <w:rsid w:val="002D5AD1"/>
    <w:rsid w:val="002D5B37"/>
    <w:rsid w:val="002D674F"/>
    <w:rsid w:val="002D6C0D"/>
    <w:rsid w:val="002D7637"/>
    <w:rsid w:val="002D7FAD"/>
    <w:rsid w:val="002E08A8"/>
    <w:rsid w:val="002E17F2"/>
    <w:rsid w:val="002E2E3C"/>
    <w:rsid w:val="002E37E6"/>
    <w:rsid w:val="002E3D72"/>
    <w:rsid w:val="002E4B1F"/>
    <w:rsid w:val="002E5B00"/>
    <w:rsid w:val="002E5CCD"/>
    <w:rsid w:val="002E5D04"/>
    <w:rsid w:val="002E6445"/>
    <w:rsid w:val="002E71D9"/>
    <w:rsid w:val="002E78AE"/>
    <w:rsid w:val="002E7CAE"/>
    <w:rsid w:val="002F0070"/>
    <w:rsid w:val="002F0657"/>
    <w:rsid w:val="002F1303"/>
    <w:rsid w:val="002F2771"/>
    <w:rsid w:val="002F2CD5"/>
    <w:rsid w:val="002F37A9"/>
    <w:rsid w:val="002F49E4"/>
    <w:rsid w:val="002F5438"/>
    <w:rsid w:val="002F5442"/>
    <w:rsid w:val="002F5686"/>
    <w:rsid w:val="002F594B"/>
    <w:rsid w:val="002F5CD8"/>
    <w:rsid w:val="002F5DDE"/>
    <w:rsid w:val="002F6CB6"/>
    <w:rsid w:val="002F760E"/>
    <w:rsid w:val="003006FA"/>
    <w:rsid w:val="00300F14"/>
    <w:rsid w:val="003011A0"/>
    <w:rsid w:val="00301814"/>
    <w:rsid w:val="00301A0D"/>
    <w:rsid w:val="00301C03"/>
    <w:rsid w:val="00301CE6"/>
    <w:rsid w:val="003023CD"/>
    <w:rsid w:val="003023FB"/>
    <w:rsid w:val="0030256B"/>
    <w:rsid w:val="00302A2E"/>
    <w:rsid w:val="00302D7C"/>
    <w:rsid w:val="00302FEE"/>
    <w:rsid w:val="00303CC2"/>
    <w:rsid w:val="00304DF1"/>
    <w:rsid w:val="0030501F"/>
    <w:rsid w:val="00306182"/>
    <w:rsid w:val="00307452"/>
    <w:rsid w:val="003076F8"/>
    <w:rsid w:val="00307A77"/>
    <w:rsid w:val="00307BA1"/>
    <w:rsid w:val="0031000E"/>
    <w:rsid w:val="00311702"/>
    <w:rsid w:val="00311C63"/>
    <w:rsid w:val="00311E82"/>
    <w:rsid w:val="003126EA"/>
    <w:rsid w:val="00313644"/>
    <w:rsid w:val="00313AF7"/>
    <w:rsid w:val="00313D67"/>
    <w:rsid w:val="00313FD6"/>
    <w:rsid w:val="00314194"/>
    <w:rsid w:val="003143BD"/>
    <w:rsid w:val="00315363"/>
    <w:rsid w:val="003153F5"/>
    <w:rsid w:val="003154E4"/>
    <w:rsid w:val="003156B5"/>
    <w:rsid w:val="00315997"/>
    <w:rsid w:val="00315AA0"/>
    <w:rsid w:val="00315C08"/>
    <w:rsid w:val="00316779"/>
    <w:rsid w:val="003167DF"/>
    <w:rsid w:val="003178FD"/>
    <w:rsid w:val="0031794F"/>
    <w:rsid w:val="00317DC2"/>
    <w:rsid w:val="003203ED"/>
    <w:rsid w:val="003207E0"/>
    <w:rsid w:val="0032098A"/>
    <w:rsid w:val="00322207"/>
    <w:rsid w:val="00322521"/>
    <w:rsid w:val="00322BAD"/>
    <w:rsid w:val="00322C9F"/>
    <w:rsid w:val="00322F79"/>
    <w:rsid w:val="00323CF6"/>
    <w:rsid w:val="00324849"/>
    <w:rsid w:val="00324D23"/>
    <w:rsid w:val="00324F43"/>
    <w:rsid w:val="00325059"/>
    <w:rsid w:val="003252C0"/>
    <w:rsid w:val="00325530"/>
    <w:rsid w:val="00325B5E"/>
    <w:rsid w:val="00326106"/>
    <w:rsid w:val="003261A0"/>
    <w:rsid w:val="00326398"/>
    <w:rsid w:val="00326D75"/>
    <w:rsid w:val="003272B2"/>
    <w:rsid w:val="00327770"/>
    <w:rsid w:val="003279F0"/>
    <w:rsid w:val="00327D70"/>
    <w:rsid w:val="00327EDD"/>
    <w:rsid w:val="00327F48"/>
    <w:rsid w:val="00330055"/>
    <w:rsid w:val="00330078"/>
    <w:rsid w:val="003308D2"/>
    <w:rsid w:val="003308E4"/>
    <w:rsid w:val="00330A62"/>
    <w:rsid w:val="00330C6D"/>
    <w:rsid w:val="003315BD"/>
    <w:rsid w:val="00331751"/>
    <w:rsid w:val="003321D4"/>
    <w:rsid w:val="003328D4"/>
    <w:rsid w:val="0033336C"/>
    <w:rsid w:val="00333457"/>
    <w:rsid w:val="00334579"/>
    <w:rsid w:val="00334A13"/>
    <w:rsid w:val="00335858"/>
    <w:rsid w:val="00335C3B"/>
    <w:rsid w:val="00335E7B"/>
    <w:rsid w:val="00336BDA"/>
    <w:rsid w:val="0034065E"/>
    <w:rsid w:val="00341FE3"/>
    <w:rsid w:val="003420A3"/>
    <w:rsid w:val="00342A2D"/>
    <w:rsid w:val="00342A9F"/>
    <w:rsid w:val="00342BD7"/>
    <w:rsid w:val="00342C9A"/>
    <w:rsid w:val="00342CCC"/>
    <w:rsid w:val="00342D94"/>
    <w:rsid w:val="00343663"/>
    <w:rsid w:val="003437F9"/>
    <w:rsid w:val="00344EBE"/>
    <w:rsid w:val="00345202"/>
    <w:rsid w:val="00345D15"/>
    <w:rsid w:val="00346735"/>
    <w:rsid w:val="0034681B"/>
    <w:rsid w:val="00346AE7"/>
    <w:rsid w:val="00346DB5"/>
    <w:rsid w:val="00346FF1"/>
    <w:rsid w:val="003477B1"/>
    <w:rsid w:val="003478D6"/>
    <w:rsid w:val="00350E39"/>
    <w:rsid w:val="00351064"/>
    <w:rsid w:val="00351533"/>
    <w:rsid w:val="00351847"/>
    <w:rsid w:val="00352234"/>
    <w:rsid w:val="0035225A"/>
    <w:rsid w:val="00352347"/>
    <w:rsid w:val="00352795"/>
    <w:rsid w:val="00352A07"/>
    <w:rsid w:val="00352AD7"/>
    <w:rsid w:val="00352CC2"/>
    <w:rsid w:val="00354E18"/>
    <w:rsid w:val="003555B8"/>
    <w:rsid w:val="00356181"/>
    <w:rsid w:val="003564F3"/>
    <w:rsid w:val="00356BE2"/>
    <w:rsid w:val="00357380"/>
    <w:rsid w:val="00360114"/>
    <w:rsid w:val="003602D9"/>
    <w:rsid w:val="003604CE"/>
    <w:rsid w:val="00361223"/>
    <w:rsid w:val="003613A9"/>
    <w:rsid w:val="003614A7"/>
    <w:rsid w:val="0036211F"/>
    <w:rsid w:val="0036255C"/>
    <w:rsid w:val="003625EB"/>
    <w:rsid w:val="00363563"/>
    <w:rsid w:val="003637A8"/>
    <w:rsid w:val="00363AF9"/>
    <w:rsid w:val="00363DCB"/>
    <w:rsid w:val="00364C45"/>
    <w:rsid w:val="00365B10"/>
    <w:rsid w:val="00366A57"/>
    <w:rsid w:val="00366F9D"/>
    <w:rsid w:val="003671CF"/>
    <w:rsid w:val="0036794D"/>
    <w:rsid w:val="00367C42"/>
    <w:rsid w:val="00367C66"/>
    <w:rsid w:val="00367E4E"/>
    <w:rsid w:val="00367EEF"/>
    <w:rsid w:val="00370307"/>
    <w:rsid w:val="00370E47"/>
    <w:rsid w:val="003717F4"/>
    <w:rsid w:val="00371E3E"/>
    <w:rsid w:val="00371FBB"/>
    <w:rsid w:val="00372010"/>
    <w:rsid w:val="003721C3"/>
    <w:rsid w:val="003724AA"/>
    <w:rsid w:val="00373F7D"/>
    <w:rsid w:val="003742AC"/>
    <w:rsid w:val="00374545"/>
    <w:rsid w:val="00375279"/>
    <w:rsid w:val="003757CE"/>
    <w:rsid w:val="0037612D"/>
    <w:rsid w:val="003778D5"/>
    <w:rsid w:val="00377CE1"/>
    <w:rsid w:val="0038067F"/>
    <w:rsid w:val="00380A50"/>
    <w:rsid w:val="003817D2"/>
    <w:rsid w:val="00383CA7"/>
    <w:rsid w:val="003845A1"/>
    <w:rsid w:val="00385BF0"/>
    <w:rsid w:val="003861F0"/>
    <w:rsid w:val="0038685E"/>
    <w:rsid w:val="00387619"/>
    <w:rsid w:val="00387E73"/>
    <w:rsid w:val="003910E1"/>
    <w:rsid w:val="00391BDB"/>
    <w:rsid w:val="00393066"/>
    <w:rsid w:val="0039371A"/>
    <w:rsid w:val="003939FF"/>
    <w:rsid w:val="00393D2A"/>
    <w:rsid w:val="003940BC"/>
    <w:rsid w:val="0039429B"/>
    <w:rsid w:val="003949EB"/>
    <w:rsid w:val="003952A0"/>
    <w:rsid w:val="0039559C"/>
    <w:rsid w:val="0039584C"/>
    <w:rsid w:val="003969E5"/>
    <w:rsid w:val="0039787D"/>
    <w:rsid w:val="00397BC1"/>
    <w:rsid w:val="003A1454"/>
    <w:rsid w:val="003A2223"/>
    <w:rsid w:val="003A2965"/>
    <w:rsid w:val="003A2A0F"/>
    <w:rsid w:val="003A2F47"/>
    <w:rsid w:val="003A31ED"/>
    <w:rsid w:val="003A3FC4"/>
    <w:rsid w:val="003A4234"/>
    <w:rsid w:val="003A43FF"/>
    <w:rsid w:val="003A45A1"/>
    <w:rsid w:val="003A45D2"/>
    <w:rsid w:val="003A4756"/>
    <w:rsid w:val="003A4EEB"/>
    <w:rsid w:val="003A5B0A"/>
    <w:rsid w:val="003A6BAC"/>
    <w:rsid w:val="003A70A4"/>
    <w:rsid w:val="003A711D"/>
    <w:rsid w:val="003A77DB"/>
    <w:rsid w:val="003A79EF"/>
    <w:rsid w:val="003A7A7B"/>
    <w:rsid w:val="003A7AAE"/>
    <w:rsid w:val="003A7EF3"/>
    <w:rsid w:val="003B0D92"/>
    <w:rsid w:val="003B159C"/>
    <w:rsid w:val="003B1CA5"/>
    <w:rsid w:val="003B1EB5"/>
    <w:rsid w:val="003B284A"/>
    <w:rsid w:val="003B2F2A"/>
    <w:rsid w:val="003B369F"/>
    <w:rsid w:val="003B36A3"/>
    <w:rsid w:val="003B3CD8"/>
    <w:rsid w:val="003B3FD6"/>
    <w:rsid w:val="003B489E"/>
    <w:rsid w:val="003B4D81"/>
    <w:rsid w:val="003B54F5"/>
    <w:rsid w:val="003B5969"/>
    <w:rsid w:val="003B6488"/>
    <w:rsid w:val="003B64BB"/>
    <w:rsid w:val="003B732B"/>
    <w:rsid w:val="003B7FE5"/>
    <w:rsid w:val="003C11C8"/>
    <w:rsid w:val="003C140C"/>
    <w:rsid w:val="003C1650"/>
    <w:rsid w:val="003C1669"/>
    <w:rsid w:val="003C1854"/>
    <w:rsid w:val="003C1DC2"/>
    <w:rsid w:val="003C2587"/>
    <w:rsid w:val="003C2702"/>
    <w:rsid w:val="003C2A4B"/>
    <w:rsid w:val="003C2A75"/>
    <w:rsid w:val="003C2BA5"/>
    <w:rsid w:val="003C2C40"/>
    <w:rsid w:val="003C326C"/>
    <w:rsid w:val="003C3334"/>
    <w:rsid w:val="003C3D5F"/>
    <w:rsid w:val="003C4281"/>
    <w:rsid w:val="003C4321"/>
    <w:rsid w:val="003C438E"/>
    <w:rsid w:val="003C4A47"/>
    <w:rsid w:val="003C5090"/>
    <w:rsid w:val="003C5141"/>
    <w:rsid w:val="003C5B18"/>
    <w:rsid w:val="003C7564"/>
    <w:rsid w:val="003C7806"/>
    <w:rsid w:val="003D06F3"/>
    <w:rsid w:val="003D109F"/>
    <w:rsid w:val="003D1286"/>
    <w:rsid w:val="003D1471"/>
    <w:rsid w:val="003D2197"/>
    <w:rsid w:val="003D2478"/>
    <w:rsid w:val="003D27A2"/>
    <w:rsid w:val="003D35AA"/>
    <w:rsid w:val="003D3A90"/>
    <w:rsid w:val="003D3C45"/>
    <w:rsid w:val="003D3D1D"/>
    <w:rsid w:val="003D40C9"/>
    <w:rsid w:val="003D41B9"/>
    <w:rsid w:val="003D4727"/>
    <w:rsid w:val="003D4D72"/>
    <w:rsid w:val="003D5B1F"/>
    <w:rsid w:val="003D6747"/>
    <w:rsid w:val="003E0611"/>
    <w:rsid w:val="003E0749"/>
    <w:rsid w:val="003E0877"/>
    <w:rsid w:val="003E0C7D"/>
    <w:rsid w:val="003E15FA"/>
    <w:rsid w:val="003E1A9F"/>
    <w:rsid w:val="003E20E4"/>
    <w:rsid w:val="003E2759"/>
    <w:rsid w:val="003E2FCE"/>
    <w:rsid w:val="003E35AF"/>
    <w:rsid w:val="003E374F"/>
    <w:rsid w:val="003E37E8"/>
    <w:rsid w:val="003E3DBD"/>
    <w:rsid w:val="003E4AD1"/>
    <w:rsid w:val="003E4B2F"/>
    <w:rsid w:val="003E513B"/>
    <w:rsid w:val="003E55E4"/>
    <w:rsid w:val="003E5CC6"/>
    <w:rsid w:val="003E5F06"/>
    <w:rsid w:val="003E68FF"/>
    <w:rsid w:val="003E6D9C"/>
    <w:rsid w:val="003E74E3"/>
    <w:rsid w:val="003E7804"/>
    <w:rsid w:val="003E7E2B"/>
    <w:rsid w:val="003F05C7"/>
    <w:rsid w:val="003F119D"/>
    <w:rsid w:val="003F1896"/>
    <w:rsid w:val="003F253C"/>
    <w:rsid w:val="003F28C9"/>
    <w:rsid w:val="003F2985"/>
    <w:rsid w:val="003F2CD4"/>
    <w:rsid w:val="003F3392"/>
    <w:rsid w:val="003F5A66"/>
    <w:rsid w:val="003F5C00"/>
    <w:rsid w:val="003F6B46"/>
    <w:rsid w:val="003F6BBE"/>
    <w:rsid w:val="003F7F10"/>
    <w:rsid w:val="004000E8"/>
    <w:rsid w:val="0040046A"/>
    <w:rsid w:val="00400D7E"/>
    <w:rsid w:val="00402258"/>
    <w:rsid w:val="004025E1"/>
    <w:rsid w:val="00402735"/>
    <w:rsid w:val="00402CD3"/>
    <w:rsid w:val="00402E2B"/>
    <w:rsid w:val="0040318A"/>
    <w:rsid w:val="004031A0"/>
    <w:rsid w:val="00403CF3"/>
    <w:rsid w:val="0040442A"/>
    <w:rsid w:val="00404988"/>
    <w:rsid w:val="00404E3B"/>
    <w:rsid w:val="0040512B"/>
    <w:rsid w:val="00405288"/>
    <w:rsid w:val="00405A45"/>
    <w:rsid w:val="00405AF5"/>
    <w:rsid w:val="00405CA5"/>
    <w:rsid w:val="00406534"/>
    <w:rsid w:val="0040668D"/>
    <w:rsid w:val="00406A04"/>
    <w:rsid w:val="00407AC1"/>
    <w:rsid w:val="00407CD3"/>
    <w:rsid w:val="0041002A"/>
    <w:rsid w:val="00410134"/>
    <w:rsid w:val="00410A87"/>
    <w:rsid w:val="00410B72"/>
    <w:rsid w:val="00410F18"/>
    <w:rsid w:val="00410FF6"/>
    <w:rsid w:val="00411FCB"/>
    <w:rsid w:val="004120EF"/>
    <w:rsid w:val="0041263E"/>
    <w:rsid w:val="004127E9"/>
    <w:rsid w:val="004129D4"/>
    <w:rsid w:val="00413064"/>
    <w:rsid w:val="00413AAC"/>
    <w:rsid w:val="00413CB6"/>
    <w:rsid w:val="00413E92"/>
    <w:rsid w:val="00414209"/>
    <w:rsid w:val="00414244"/>
    <w:rsid w:val="004146C1"/>
    <w:rsid w:val="0041525B"/>
    <w:rsid w:val="004153D2"/>
    <w:rsid w:val="0041556B"/>
    <w:rsid w:val="004160D2"/>
    <w:rsid w:val="0041631D"/>
    <w:rsid w:val="004167E4"/>
    <w:rsid w:val="00417522"/>
    <w:rsid w:val="00417606"/>
    <w:rsid w:val="004179D5"/>
    <w:rsid w:val="00417C25"/>
    <w:rsid w:val="00421105"/>
    <w:rsid w:val="0042153E"/>
    <w:rsid w:val="00422259"/>
    <w:rsid w:val="00422AA4"/>
    <w:rsid w:val="00423780"/>
    <w:rsid w:val="004242F4"/>
    <w:rsid w:val="00424426"/>
    <w:rsid w:val="0042455D"/>
    <w:rsid w:val="00424A74"/>
    <w:rsid w:val="00424A7E"/>
    <w:rsid w:val="00425486"/>
    <w:rsid w:val="00427248"/>
    <w:rsid w:val="00427780"/>
    <w:rsid w:val="00430190"/>
    <w:rsid w:val="00431272"/>
    <w:rsid w:val="004329AC"/>
    <w:rsid w:val="004332EA"/>
    <w:rsid w:val="004335A8"/>
    <w:rsid w:val="004336BD"/>
    <w:rsid w:val="004344EA"/>
    <w:rsid w:val="00434916"/>
    <w:rsid w:val="00435604"/>
    <w:rsid w:val="00435775"/>
    <w:rsid w:val="004357E0"/>
    <w:rsid w:val="00435B3A"/>
    <w:rsid w:val="0043604B"/>
    <w:rsid w:val="00437302"/>
    <w:rsid w:val="00437447"/>
    <w:rsid w:val="00437663"/>
    <w:rsid w:val="0043769C"/>
    <w:rsid w:val="00437864"/>
    <w:rsid w:val="004378FB"/>
    <w:rsid w:val="00440CCB"/>
    <w:rsid w:val="00440E34"/>
    <w:rsid w:val="0044155A"/>
    <w:rsid w:val="00441A92"/>
    <w:rsid w:val="00441B0F"/>
    <w:rsid w:val="00442AFE"/>
    <w:rsid w:val="00442C3E"/>
    <w:rsid w:val="00442EC4"/>
    <w:rsid w:val="004431DC"/>
    <w:rsid w:val="00443475"/>
    <w:rsid w:val="0044359B"/>
    <w:rsid w:val="00443745"/>
    <w:rsid w:val="00443BA3"/>
    <w:rsid w:val="00444276"/>
    <w:rsid w:val="00444EA5"/>
    <w:rsid w:val="00444F56"/>
    <w:rsid w:val="00445389"/>
    <w:rsid w:val="00445CD8"/>
    <w:rsid w:val="004463C6"/>
    <w:rsid w:val="00446488"/>
    <w:rsid w:val="00447309"/>
    <w:rsid w:val="00447931"/>
    <w:rsid w:val="00447CB6"/>
    <w:rsid w:val="00450DE5"/>
    <w:rsid w:val="0045106C"/>
    <w:rsid w:val="004517AA"/>
    <w:rsid w:val="00452CAC"/>
    <w:rsid w:val="00452D31"/>
    <w:rsid w:val="00453A71"/>
    <w:rsid w:val="00453ADF"/>
    <w:rsid w:val="0045613D"/>
    <w:rsid w:val="00456301"/>
    <w:rsid w:val="00456309"/>
    <w:rsid w:val="00457565"/>
    <w:rsid w:val="00457AA1"/>
    <w:rsid w:val="00457B71"/>
    <w:rsid w:val="004600AD"/>
    <w:rsid w:val="00460457"/>
    <w:rsid w:val="00460625"/>
    <w:rsid w:val="00460694"/>
    <w:rsid w:val="004615B3"/>
    <w:rsid w:val="00462BFE"/>
    <w:rsid w:val="00463125"/>
    <w:rsid w:val="00463192"/>
    <w:rsid w:val="00464B58"/>
    <w:rsid w:val="004669E2"/>
    <w:rsid w:val="00467AE5"/>
    <w:rsid w:val="00467DE3"/>
    <w:rsid w:val="00470579"/>
    <w:rsid w:val="0047098D"/>
    <w:rsid w:val="00470C31"/>
    <w:rsid w:val="004710CC"/>
    <w:rsid w:val="00471C73"/>
    <w:rsid w:val="00471DE0"/>
    <w:rsid w:val="00471F63"/>
    <w:rsid w:val="0047258B"/>
    <w:rsid w:val="0047268B"/>
    <w:rsid w:val="004734D0"/>
    <w:rsid w:val="00473BC5"/>
    <w:rsid w:val="00473E24"/>
    <w:rsid w:val="004743A4"/>
    <w:rsid w:val="00474890"/>
    <w:rsid w:val="004751C1"/>
    <w:rsid w:val="0047543E"/>
    <w:rsid w:val="00475563"/>
    <w:rsid w:val="0047556B"/>
    <w:rsid w:val="0047558B"/>
    <w:rsid w:val="0047598F"/>
    <w:rsid w:val="00476556"/>
    <w:rsid w:val="00477768"/>
    <w:rsid w:val="00477A42"/>
    <w:rsid w:val="0048044E"/>
    <w:rsid w:val="0048072E"/>
    <w:rsid w:val="00481037"/>
    <w:rsid w:val="004828E6"/>
    <w:rsid w:val="00482E17"/>
    <w:rsid w:val="00483356"/>
    <w:rsid w:val="0048389B"/>
    <w:rsid w:val="00483A62"/>
    <w:rsid w:val="00484005"/>
    <w:rsid w:val="004863F2"/>
    <w:rsid w:val="00487249"/>
    <w:rsid w:val="00487C67"/>
    <w:rsid w:val="00490319"/>
    <w:rsid w:val="00491294"/>
    <w:rsid w:val="00492BC5"/>
    <w:rsid w:val="00492EAE"/>
    <w:rsid w:val="0049334B"/>
    <w:rsid w:val="00493388"/>
    <w:rsid w:val="00493401"/>
    <w:rsid w:val="0049385E"/>
    <w:rsid w:val="004939C7"/>
    <w:rsid w:val="00493ACB"/>
    <w:rsid w:val="00494066"/>
    <w:rsid w:val="00495DD9"/>
    <w:rsid w:val="00495F2A"/>
    <w:rsid w:val="004964F1"/>
    <w:rsid w:val="0049656B"/>
    <w:rsid w:val="004A056B"/>
    <w:rsid w:val="004A0B1B"/>
    <w:rsid w:val="004A0DAF"/>
    <w:rsid w:val="004A16BC"/>
    <w:rsid w:val="004A2B94"/>
    <w:rsid w:val="004A3B7A"/>
    <w:rsid w:val="004A4175"/>
    <w:rsid w:val="004A53DE"/>
    <w:rsid w:val="004A5915"/>
    <w:rsid w:val="004A5ADC"/>
    <w:rsid w:val="004A646E"/>
    <w:rsid w:val="004A6EA5"/>
    <w:rsid w:val="004A7166"/>
    <w:rsid w:val="004A7318"/>
    <w:rsid w:val="004B0231"/>
    <w:rsid w:val="004B0256"/>
    <w:rsid w:val="004B082A"/>
    <w:rsid w:val="004B10A0"/>
    <w:rsid w:val="004B1EAD"/>
    <w:rsid w:val="004B1FC8"/>
    <w:rsid w:val="004B23A8"/>
    <w:rsid w:val="004B2B52"/>
    <w:rsid w:val="004B2C76"/>
    <w:rsid w:val="004B51DE"/>
    <w:rsid w:val="004B5E08"/>
    <w:rsid w:val="004B6A42"/>
    <w:rsid w:val="004B6F6A"/>
    <w:rsid w:val="004B77C6"/>
    <w:rsid w:val="004B7901"/>
    <w:rsid w:val="004B7B14"/>
    <w:rsid w:val="004B7C0C"/>
    <w:rsid w:val="004C0031"/>
    <w:rsid w:val="004C1460"/>
    <w:rsid w:val="004C29EB"/>
    <w:rsid w:val="004C3898"/>
    <w:rsid w:val="004C4C07"/>
    <w:rsid w:val="004C51B3"/>
    <w:rsid w:val="004C687B"/>
    <w:rsid w:val="004C696F"/>
    <w:rsid w:val="004C78B5"/>
    <w:rsid w:val="004C79A0"/>
    <w:rsid w:val="004C7A12"/>
    <w:rsid w:val="004D02F7"/>
    <w:rsid w:val="004D13EC"/>
    <w:rsid w:val="004D1D31"/>
    <w:rsid w:val="004D1DD8"/>
    <w:rsid w:val="004D2DC3"/>
    <w:rsid w:val="004D30BE"/>
    <w:rsid w:val="004D36B1"/>
    <w:rsid w:val="004D3E3D"/>
    <w:rsid w:val="004D4A96"/>
    <w:rsid w:val="004D4C47"/>
    <w:rsid w:val="004D4DC1"/>
    <w:rsid w:val="004D6CA7"/>
    <w:rsid w:val="004D7EBD"/>
    <w:rsid w:val="004E1A22"/>
    <w:rsid w:val="004E2680"/>
    <w:rsid w:val="004E28F9"/>
    <w:rsid w:val="004E333F"/>
    <w:rsid w:val="004E3FC2"/>
    <w:rsid w:val="004E462E"/>
    <w:rsid w:val="004E4BC9"/>
    <w:rsid w:val="004E56DC"/>
    <w:rsid w:val="004E5AF7"/>
    <w:rsid w:val="004E5BA4"/>
    <w:rsid w:val="004E5EE6"/>
    <w:rsid w:val="004E66FC"/>
    <w:rsid w:val="004E7358"/>
    <w:rsid w:val="004E76F4"/>
    <w:rsid w:val="004E7D34"/>
    <w:rsid w:val="004F0A03"/>
    <w:rsid w:val="004F0AD8"/>
    <w:rsid w:val="004F0B28"/>
    <w:rsid w:val="004F0B4E"/>
    <w:rsid w:val="004F0B6C"/>
    <w:rsid w:val="004F2078"/>
    <w:rsid w:val="004F226C"/>
    <w:rsid w:val="004F22BC"/>
    <w:rsid w:val="004F2627"/>
    <w:rsid w:val="004F333E"/>
    <w:rsid w:val="004F37C1"/>
    <w:rsid w:val="004F46CB"/>
    <w:rsid w:val="004F48A0"/>
    <w:rsid w:val="004F4DA3"/>
    <w:rsid w:val="004F5506"/>
    <w:rsid w:val="004F749A"/>
    <w:rsid w:val="004F7674"/>
    <w:rsid w:val="004F7EA9"/>
    <w:rsid w:val="005016B4"/>
    <w:rsid w:val="00501D2E"/>
    <w:rsid w:val="00501F54"/>
    <w:rsid w:val="0050265D"/>
    <w:rsid w:val="00502B68"/>
    <w:rsid w:val="00502ED5"/>
    <w:rsid w:val="00502F5A"/>
    <w:rsid w:val="00503FB9"/>
    <w:rsid w:val="005045E5"/>
    <w:rsid w:val="0050472E"/>
    <w:rsid w:val="0050491E"/>
    <w:rsid w:val="00504EB1"/>
    <w:rsid w:val="00504F78"/>
    <w:rsid w:val="005055F3"/>
    <w:rsid w:val="00505CD8"/>
    <w:rsid w:val="00506176"/>
    <w:rsid w:val="00506557"/>
    <w:rsid w:val="005066F0"/>
    <w:rsid w:val="0050677A"/>
    <w:rsid w:val="00506D8B"/>
    <w:rsid w:val="00507107"/>
    <w:rsid w:val="00507607"/>
    <w:rsid w:val="00507867"/>
    <w:rsid w:val="0050799F"/>
    <w:rsid w:val="005108D8"/>
    <w:rsid w:val="00511230"/>
    <w:rsid w:val="005116F9"/>
    <w:rsid w:val="005117B0"/>
    <w:rsid w:val="0051194E"/>
    <w:rsid w:val="00511A5C"/>
    <w:rsid w:val="00511C8C"/>
    <w:rsid w:val="00512456"/>
    <w:rsid w:val="0051279F"/>
    <w:rsid w:val="00512BD9"/>
    <w:rsid w:val="00512DE3"/>
    <w:rsid w:val="00513A0A"/>
    <w:rsid w:val="00513A99"/>
    <w:rsid w:val="00513F47"/>
    <w:rsid w:val="00514070"/>
    <w:rsid w:val="005141D0"/>
    <w:rsid w:val="00515343"/>
    <w:rsid w:val="005153A7"/>
    <w:rsid w:val="0051749A"/>
    <w:rsid w:val="00517897"/>
    <w:rsid w:val="00520140"/>
    <w:rsid w:val="005208B2"/>
    <w:rsid w:val="00521447"/>
    <w:rsid w:val="00521940"/>
    <w:rsid w:val="005219CF"/>
    <w:rsid w:val="005220D5"/>
    <w:rsid w:val="00522483"/>
    <w:rsid w:val="005225CA"/>
    <w:rsid w:val="0052355C"/>
    <w:rsid w:val="005249A0"/>
    <w:rsid w:val="00524BAC"/>
    <w:rsid w:val="00524C4D"/>
    <w:rsid w:val="00524C5E"/>
    <w:rsid w:val="005250C8"/>
    <w:rsid w:val="005253FC"/>
    <w:rsid w:val="005256A8"/>
    <w:rsid w:val="0052640F"/>
    <w:rsid w:val="00527070"/>
    <w:rsid w:val="005270B9"/>
    <w:rsid w:val="00527A27"/>
    <w:rsid w:val="00527FD1"/>
    <w:rsid w:val="0053065B"/>
    <w:rsid w:val="005306D0"/>
    <w:rsid w:val="00530AFD"/>
    <w:rsid w:val="0053113D"/>
    <w:rsid w:val="005325B5"/>
    <w:rsid w:val="00533087"/>
    <w:rsid w:val="00533825"/>
    <w:rsid w:val="0053477D"/>
    <w:rsid w:val="00534862"/>
    <w:rsid w:val="00534B59"/>
    <w:rsid w:val="00535C97"/>
    <w:rsid w:val="0053606B"/>
    <w:rsid w:val="00536759"/>
    <w:rsid w:val="0053689D"/>
    <w:rsid w:val="005369AB"/>
    <w:rsid w:val="00537C62"/>
    <w:rsid w:val="00537C66"/>
    <w:rsid w:val="00537F68"/>
    <w:rsid w:val="00540425"/>
    <w:rsid w:val="00540552"/>
    <w:rsid w:val="00541371"/>
    <w:rsid w:val="00541CE6"/>
    <w:rsid w:val="00541D19"/>
    <w:rsid w:val="005420B3"/>
    <w:rsid w:val="00542877"/>
    <w:rsid w:val="00542A41"/>
    <w:rsid w:val="0054356A"/>
    <w:rsid w:val="00544290"/>
    <w:rsid w:val="005448DD"/>
    <w:rsid w:val="00545315"/>
    <w:rsid w:val="00546717"/>
    <w:rsid w:val="00546970"/>
    <w:rsid w:val="005502F4"/>
    <w:rsid w:val="00550720"/>
    <w:rsid w:val="005516D7"/>
    <w:rsid w:val="00552A68"/>
    <w:rsid w:val="00552E23"/>
    <w:rsid w:val="005533B5"/>
    <w:rsid w:val="00554C1F"/>
    <w:rsid w:val="00554E19"/>
    <w:rsid w:val="00555723"/>
    <w:rsid w:val="00555B5B"/>
    <w:rsid w:val="005565B8"/>
    <w:rsid w:val="005565F3"/>
    <w:rsid w:val="00556DF7"/>
    <w:rsid w:val="00557992"/>
    <w:rsid w:val="00557E51"/>
    <w:rsid w:val="00560158"/>
    <w:rsid w:val="00560574"/>
    <w:rsid w:val="00560EC4"/>
    <w:rsid w:val="0056121F"/>
    <w:rsid w:val="00561866"/>
    <w:rsid w:val="00561FD4"/>
    <w:rsid w:val="00562B2A"/>
    <w:rsid w:val="00562C98"/>
    <w:rsid w:val="005633DD"/>
    <w:rsid w:val="00563FB5"/>
    <w:rsid w:val="00564672"/>
    <w:rsid w:val="00564677"/>
    <w:rsid w:val="00565091"/>
    <w:rsid w:val="00565988"/>
    <w:rsid w:val="00565DC0"/>
    <w:rsid w:val="005703D0"/>
    <w:rsid w:val="00571A54"/>
    <w:rsid w:val="00571CC7"/>
    <w:rsid w:val="00572505"/>
    <w:rsid w:val="00573676"/>
    <w:rsid w:val="005743BD"/>
    <w:rsid w:val="00574D98"/>
    <w:rsid w:val="00574FF0"/>
    <w:rsid w:val="0057613E"/>
    <w:rsid w:val="00580A61"/>
    <w:rsid w:val="005821FA"/>
    <w:rsid w:val="00582809"/>
    <w:rsid w:val="00582A14"/>
    <w:rsid w:val="00583C52"/>
    <w:rsid w:val="00583DB5"/>
    <w:rsid w:val="00584C43"/>
    <w:rsid w:val="00584C5F"/>
    <w:rsid w:val="005852E4"/>
    <w:rsid w:val="00585323"/>
    <w:rsid w:val="0058685F"/>
    <w:rsid w:val="00586B15"/>
    <w:rsid w:val="00586BEA"/>
    <w:rsid w:val="00586D9A"/>
    <w:rsid w:val="00586E36"/>
    <w:rsid w:val="0058709F"/>
    <w:rsid w:val="0058798C"/>
    <w:rsid w:val="005900FA"/>
    <w:rsid w:val="005906E8"/>
    <w:rsid w:val="005908F8"/>
    <w:rsid w:val="00590A13"/>
    <w:rsid w:val="00590AB6"/>
    <w:rsid w:val="00590C47"/>
    <w:rsid w:val="005915B9"/>
    <w:rsid w:val="0059186C"/>
    <w:rsid w:val="005935A4"/>
    <w:rsid w:val="00593EE4"/>
    <w:rsid w:val="00594328"/>
    <w:rsid w:val="005948C2"/>
    <w:rsid w:val="00595343"/>
    <w:rsid w:val="00595B16"/>
    <w:rsid w:val="00595DCA"/>
    <w:rsid w:val="00597577"/>
    <w:rsid w:val="0059779B"/>
    <w:rsid w:val="005A1218"/>
    <w:rsid w:val="005A152E"/>
    <w:rsid w:val="005A209A"/>
    <w:rsid w:val="005A29C2"/>
    <w:rsid w:val="005A2D31"/>
    <w:rsid w:val="005A3158"/>
    <w:rsid w:val="005A4EA6"/>
    <w:rsid w:val="005A576B"/>
    <w:rsid w:val="005A59CC"/>
    <w:rsid w:val="005A662D"/>
    <w:rsid w:val="005A6DD3"/>
    <w:rsid w:val="005A70C2"/>
    <w:rsid w:val="005A70C9"/>
    <w:rsid w:val="005A75FC"/>
    <w:rsid w:val="005A78B8"/>
    <w:rsid w:val="005A7E5B"/>
    <w:rsid w:val="005B09BD"/>
    <w:rsid w:val="005B12D4"/>
    <w:rsid w:val="005B1409"/>
    <w:rsid w:val="005B248A"/>
    <w:rsid w:val="005B35D7"/>
    <w:rsid w:val="005B3764"/>
    <w:rsid w:val="005B392A"/>
    <w:rsid w:val="005B3AA3"/>
    <w:rsid w:val="005B3C82"/>
    <w:rsid w:val="005B4529"/>
    <w:rsid w:val="005B45AD"/>
    <w:rsid w:val="005B5970"/>
    <w:rsid w:val="005B5B42"/>
    <w:rsid w:val="005B5E34"/>
    <w:rsid w:val="005B5EB5"/>
    <w:rsid w:val="005B6D4A"/>
    <w:rsid w:val="005B6F83"/>
    <w:rsid w:val="005B7BAF"/>
    <w:rsid w:val="005B7D27"/>
    <w:rsid w:val="005C031E"/>
    <w:rsid w:val="005C0669"/>
    <w:rsid w:val="005C07C3"/>
    <w:rsid w:val="005C0A3E"/>
    <w:rsid w:val="005C2CA8"/>
    <w:rsid w:val="005C3221"/>
    <w:rsid w:val="005C3C93"/>
    <w:rsid w:val="005C468A"/>
    <w:rsid w:val="005C4C35"/>
    <w:rsid w:val="005C4FA9"/>
    <w:rsid w:val="005C558F"/>
    <w:rsid w:val="005C5B41"/>
    <w:rsid w:val="005C5FF9"/>
    <w:rsid w:val="005C64A4"/>
    <w:rsid w:val="005C6BBE"/>
    <w:rsid w:val="005C7277"/>
    <w:rsid w:val="005C74E7"/>
    <w:rsid w:val="005C74FB"/>
    <w:rsid w:val="005D00F6"/>
    <w:rsid w:val="005D025F"/>
    <w:rsid w:val="005D0288"/>
    <w:rsid w:val="005D0299"/>
    <w:rsid w:val="005D02EF"/>
    <w:rsid w:val="005D030A"/>
    <w:rsid w:val="005D0474"/>
    <w:rsid w:val="005D1602"/>
    <w:rsid w:val="005D313D"/>
    <w:rsid w:val="005D5A61"/>
    <w:rsid w:val="005D6B73"/>
    <w:rsid w:val="005D6D87"/>
    <w:rsid w:val="005D6E8B"/>
    <w:rsid w:val="005D75FB"/>
    <w:rsid w:val="005E042F"/>
    <w:rsid w:val="005E04DC"/>
    <w:rsid w:val="005E0758"/>
    <w:rsid w:val="005E0D1C"/>
    <w:rsid w:val="005E2C9B"/>
    <w:rsid w:val="005E321B"/>
    <w:rsid w:val="005E3354"/>
    <w:rsid w:val="005E3406"/>
    <w:rsid w:val="005E385F"/>
    <w:rsid w:val="005E5B81"/>
    <w:rsid w:val="005E5C4E"/>
    <w:rsid w:val="005E5F66"/>
    <w:rsid w:val="005E7341"/>
    <w:rsid w:val="005E77D8"/>
    <w:rsid w:val="005E7E46"/>
    <w:rsid w:val="005F0760"/>
    <w:rsid w:val="005F0A02"/>
    <w:rsid w:val="005F10F9"/>
    <w:rsid w:val="005F1D11"/>
    <w:rsid w:val="005F2CB1"/>
    <w:rsid w:val="005F2F67"/>
    <w:rsid w:val="005F3025"/>
    <w:rsid w:val="005F3281"/>
    <w:rsid w:val="005F3A09"/>
    <w:rsid w:val="005F493C"/>
    <w:rsid w:val="005F521F"/>
    <w:rsid w:val="005F5705"/>
    <w:rsid w:val="005F5B87"/>
    <w:rsid w:val="005F618C"/>
    <w:rsid w:val="005F6FAB"/>
    <w:rsid w:val="005F70BD"/>
    <w:rsid w:val="005F71BC"/>
    <w:rsid w:val="005F7262"/>
    <w:rsid w:val="00600394"/>
    <w:rsid w:val="00600B31"/>
    <w:rsid w:val="00600CE1"/>
    <w:rsid w:val="0060117E"/>
    <w:rsid w:val="006023AF"/>
    <w:rsid w:val="0060283C"/>
    <w:rsid w:val="00602DDA"/>
    <w:rsid w:val="00603FCC"/>
    <w:rsid w:val="00604337"/>
    <w:rsid w:val="006043EB"/>
    <w:rsid w:val="00604F14"/>
    <w:rsid w:val="00605980"/>
    <w:rsid w:val="00605A28"/>
    <w:rsid w:val="00606CDC"/>
    <w:rsid w:val="00607058"/>
    <w:rsid w:val="00607A45"/>
    <w:rsid w:val="006106BC"/>
    <w:rsid w:val="00610BEF"/>
    <w:rsid w:val="00611876"/>
    <w:rsid w:val="00611ADC"/>
    <w:rsid w:val="00611B83"/>
    <w:rsid w:val="0061212A"/>
    <w:rsid w:val="006122A8"/>
    <w:rsid w:val="00613257"/>
    <w:rsid w:val="00613BFA"/>
    <w:rsid w:val="00613C56"/>
    <w:rsid w:val="006156C2"/>
    <w:rsid w:val="006160B2"/>
    <w:rsid w:val="0061681E"/>
    <w:rsid w:val="00617981"/>
    <w:rsid w:val="00617D08"/>
    <w:rsid w:val="00620500"/>
    <w:rsid w:val="00620A71"/>
    <w:rsid w:val="00620D80"/>
    <w:rsid w:val="0062170B"/>
    <w:rsid w:val="006219FF"/>
    <w:rsid w:val="00622113"/>
    <w:rsid w:val="0062271E"/>
    <w:rsid w:val="0062276A"/>
    <w:rsid w:val="006234A6"/>
    <w:rsid w:val="0062362F"/>
    <w:rsid w:val="00625843"/>
    <w:rsid w:val="006272AD"/>
    <w:rsid w:val="006277B2"/>
    <w:rsid w:val="00630001"/>
    <w:rsid w:val="006311B3"/>
    <w:rsid w:val="006311CB"/>
    <w:rsid w:val="006323C2"/>
    <w:rsid w:val="0063275B"/>
    <w:rsid w:val="0063284C"/>
    <w:rsid w:val="00633317"/>
    <w:rsid w:val="00634371"/>
    <w:rsid w:val="0063449F"/>
    <w:rsid w:val="006346FE"/>
    <w:rsid w:val="00634B87"/>
    <w:rsid w:val="00634D42"/>
    <w:rsid w:val="00636097"/>
    <w:rsid w:val="00636398"/>
    <w:rsid w:val="006368D3"/>
    <w:rsid w:val="006377EC"/>
    <w:rsid w:val="00637FD5"/>
    <w:rsid w:val="00640391"/>
    <w:rsid w:val="00640394"/>
    <w:rsid w:val="0064119A"/>
    <w:rsid w:val="0064151F"/>
    <w:rsid w:val="00641533"/>
    <w:rsid w:val="006416A4"/>
    <w:rsid w:val="006416CE"/>
    <w:rsid w:val="00641FF8"/>
    <w:rsid w:val="0064208D"/>
    <w:rsid w:val="00642754"/>
    <w:rsid w:val="00643475"/>
    <w:rsid w:val="0064396A"/>
    <w:rsid w:val="00643C00"/>
    <w:rsid w:val="0064410C"/>
    <w:rsid w:val="006447B1"/>
    <w:rsid w:val="006447FF"/>
    <w:rsid w:val="00644986"/>
    <w:rsid w:val="00644D03"/>
    <w:rsid w:val="00645256"/>
    <w:rsid w:val="00646135"/>
    <w:rsid w:val="0064624E"/>
    <w:rsid w:val="00646367"/>
    <w:rsid w:val="006467A6"/>
    <w:rsid w:val="00646CF2"/>
    <w:rsid w:val="00646E08"/>
    <w:rsid w:val="006470D9"/>
    <w:rsid w:val="00647561"/>
    <w:rsid w:val="006505C5"/>
    <w:rsid w:val="00650812"/>
    <w:rsid w:val="00650AB9"/>
    <w:rsid w:val="00650F4B"/>
    <w:rsid w:val="00653528"/>
    <w:rsid w:val="0065382D"/>
    <w:rsid w:val="00654F9D"/>
    <w:rsid w:val="00655733"/>
    <w:rsid w:val="006557D6"/>
    <w:rsid w:val="006558D9"/>
    <w:rsid w:val="00655ACD"/>
    <w:rsid w:val="00655CBB"/>
    <w:rsid w:val="0065674B"/>
    <w:rsid w:val="00656A92"/>
    <w:rsid w:val="00656DDE"/>
    <w:rsid w:val="00657189"/>
    <w:rsid w:val="0066011D"/>
    <w:rsid w:val="006607C0"/>
    <w:rsid w:val="00660995"/>
    <w:rsid w:val="006613A6"/>
    <w:rsid w:val="00662177"/>
    <w:rsid w:val="006626D2"/>
    <w:rsid w:val="006627A2"/>
    <w:rsid w:val="00662EF3"/>
    <w:rsid w:val="00662EF8"/>
    <w:rsid w:val="006634E6"/>
    <w:rsid w:val="00663AC5"/>
    <w:rsid w:val="0066440C"/>
    <w:rsid w:val="0066522D"/>
    <w:rsid w:val="006655EE"/>
    <w:rsid w:val="00667259"/>
    <w:rsid w:val="0066767A"/>
    <w:rsid w:val="00667EE7"/>
    <w:rsid w:val="00670922"/>
    <w:rsid w:val="00670A9A"/>
    <w:rsid w:val="00670BE1"/>
    <w:rsid w:val="00670F37"/>
    <w:rsid w:val="00671083"/>
    <w:rsid w:val="00671A28"/>
    <w:rsid w:val="0067218F"/>
    <w:rsid w:val="00673CB1"/>
    <w:rsid w:val="00673CB9"/>
    <w:rsid w:val="00673E16"/>
    <w:rsid w:val="00674004"/>
    <w:rsid w:val="006741F2"/>
    <w:rsid w:val="00674CC3"/>
    <w:rsid w:val="00674CD7"/>
    <w:rsid w:val="00674D08"/>
    <w:rsid w:val="00675C72"/>
    <w:rsid w:val="006763CD"/>
    <w:rsid w:val="00676A07"/>
    <w:rsid w:val="00676D92"/>
    <w:rsid w:val="00676F9C"/>
    <w:rsid w:val="006771F9"/>
    <w:rsid w:val="006776D7"/>
    <w:rsid w:val="006777FD"/>
    <w:rsid w:val="0068093D"/>
    <w:rsid w:val="00681003"/>
    <w:rsid w:val="00681238"/>
    <w:rsid w:val="006817C9"/>
    <w:rsid w:val="0068207C"/>
    <w:rsid w:val="006837E3"/>
    <w:rsid w:val="00683943"/>
    <w:rsid w:val="00683B6D"/>
    <w:rsid w:val="00683ECE"/>
    <w:rsid w:val="00684287"/>
    <w:rsid w:val="006847C5"/>
    <w:rsid w:val="0068482C"/>
    <w:rsid w:val="00684845"/>
    <w:rsid w:val="0068484C"/>
    <w:rsid w:val="00685022"/>
    <w:rsid w:val="00685492"/>
    <w:rsid w:val="00685FBF"/>
    <w:rsid w:val="006922AD"/>
    <w:rsid w:val="00692A8D"/>
    <w:rsid w:val="00692D9F"/>
    <w:rsid w:val="00693A2F"/>
    <w:rsid w:val="00693BA7"/>
    <w:rsid w:val="00694098"/>
    <w:rsid w:val="00694605"/>
    <w:rsid w:val="00694D2B"/>
    <w:rsid w:val="00694EB8"/>
    <w:rsid w:val="006950E8"/>
    <w:rsid w:val="006953C3"/>
    <w:rsid w:val="00695618"/>
    <w:rsid w:val="00695F38"/>
    <w:rsid w:val="00695FC2"/>
    <w:rsid w:val="00696949"/>
    <w:rsid w:val="00697052"/>
    <w:rsid w:val="006A1605"/>
    <w:rsid w:val="006A2CBF"/>
    <w:rsid w:val="006A430B"/>
    <w:rsid w:val="006A46FB"/>
    <w:rsid w:val="006A579E"/>
    <w:rsid w:val="006A5C05"/>
    <w:rsid w:val="006A5C1B"/>
    <w:rsid w:val="006A5D28"/>
    <w:rsid w:val="006A5E28"/>
    <w:rsid w:val="006A5F38"/>
    <w:rsid w:val="006A5FC1"/>
    <w:rsid w:val="006A61F7"/>
    <w:rsid w:val="006A697B"/>
    <w:rsid w:val="006A7AFF"/>
    <w:rsid w:val="006A7C03"/>
    <w:rsid w:val="006A7CE7"/>
    <w:rsid w:val="006B03FB"/>
    <w:rsid w:val="006B1816"/>
    <w:rsid w:val="006B1995"/>
    <w:rsid w:val="006B2099"/>
    <w:rsid w:val="006B2E93"/>
    <w:rsid w:val="006B3575"/>
    <w:rsid w:val="006B4C7F"/>
    <w:rsid w:val="006B4CFE"/>
    <w:rsid w:val="006B4EB1"/>
    <w:rsid w:val="006B50C0"/>
    <w:rsid w:val="006B50CF"/>
    <w:rsid w:val="006B591C"/>
    <w:rsid w:val="006B5BE2"/>
    <w:rsid w:val="006B64E4"/>
    <w:rsid w:val="006B70B6"/>
    <w:rsid w:val="006B7442"/>
    <w:rsid w:val="006B7CDC"/>
    <w:rsid w:val="006B7E11"/>
    <w:rsid w:val="006C03B8"/>
    <w:rsid w:val="006C1910"/>
    <w:rsid w:val="006C2A48"/>
    <w:rsid w:val="006C5236"/>
    <w:rsid w:val="006C5716"/>
    <w:rsid w:val="006C5738"/>
    <w:rsid w:val="006C5EC9"/>
    <w:rsid w:val="006C5FB4"/>
    <w:rsid w:val="006C6059"/>
    <w:rsid w:val="006C617D"/>
    <w:rsid w:val="006C6CFD"/>
    <w:rsid w:val="006C6D7C"/>
    <w:rsid w:val="006C730D"/>
    <w:rsid w:val="006C7522"/>
    <w:rsid w:val="006D0CDE"/>
    <w:rsid w:val="006D1C84"/>
    <w:rsid w:val="006D1DE9"/>
    <w:rsid w:val="006D224C"/>
    <w:rsid w:val="006D2FF6"/>
    <w:rsid w:val="006D3519"/>
    <w:rsid w:val="006D5327"/>
    <w:rsid w:val="006D5435"/>
    <w:rsid w:val="006D593B"/>
    <w:rsid w:val="006D5E6D"/>
    <w:rsid w:val="006D60EA"/>
    <w:rsid w:val="006D6107"/>
    <w:rsid w:val="006D6674"/>
    <w:rsid w:val="006D69DB"/>
    <w:rsid w:val="006D6F08"/>
    <w:rsid w:val="006D7652"/>
    <w:rsid w:val="006D778D"/>
    <w:rsid w:val="006E062C"/>
    <w:rsid w:val="006E1C82"/>
    <w:rsid w:val="006E1F33"/>
    <w:rsid w:val="006E26A6"/>
    <w:rsid w:val="006E28B7"/>
    <w:rsid w:val="006E2A9B"/>
    <w:rsid w:val="006E2CDE"/>
    <w:rsid w:val="006E2CE4"/>
    <w:rsid w:val="006E3310"/>
    <w:rsid w:val="006E42B4"/>
    <w:rsid w:val="006E4E39"/>
    <w:rsid w:val="006E53B3"/>
    <w:rsid w:val="006E565E"/>
    <w:rsid w:val="006E6167"/>
    <w:rsid w:val="006E673D"/>
    <w:rsid w:val="006E7011"/>
    <w:rsid w:val="006E778C"/>
    <w:rsid w:val="006E7ABC"/>
    <w:rsid w:val="006E7D3B"/>
    <w:rsid w:val="006F1132"/>
    <w:rsid w:val="006F1868"/>
    <w:rsid w:val="006F1B70"/>
    <w:rsid w:val="006F1F8E"/>
    <w:rsid w:val="006F341D"/>
    <w:rsid w:val="006F3CDE"/>
    <w:rsid w:val="006F3E58"/>
    <w:rsid w:val="006F3FA0"/>
    <w:rsid w:val="006F4A2B"/>
    <w:rsid w:val="006F58D4"/>
    <w:rsid w:val="006F5B2D"/>
    <w:rsid w:val="006F6582"/>
    <w:rsid w:val="006F6583"/>
    <w:rsid w:val="006F7057"/>
    <w:rsid w:val="006F79A5"/>
    <w:rsid w:val="007000A4"/>
    <w:rsid w:val="00701526"/>
    <w:rsid w:val="0070346E"/>
    <w:rsid w:val="0070432E"/>
    <w:rsid w:val="00704EDB"/>
    <w:rsid w:val="007055F2"/>
    <w:rsid w:val="007056AE"/>
    <w:rsid w:val="00706101"/>
    <w:rsid w:val="0070631E"/>
    <w:rsid w:val="00706678"/>
    <w:rsid w:val="00707072"/>
    <w:rsid w:val="00707A10"/>
    <w:rsid w:val="00707D61"/>
    <w:rsid w:val="00710BC7"/>
    <w:rsid w:val="00710CAA"/>
    <w:rsid w:val="00710FFA"/>
    <w:rsid w:val="007120EB"/>
    <w:rsid w:val="00712287"/>
    <w:rsid w:val="00712772"/>
    <w:rsid w:val="007133F0"/>
    <w:rsid w:val="007139BD"/>
    <w:rsid w:val="00713EBD"/>
    <w:rsid w:val="00714414"/>
    <w:rsid w:val="00714647"/>
    <w:rsid w:val="007148D3"/>
    <w:rsid w:val="00715B9A"/>
    <w:rsid w:val="00716390"/>
    <w:rsid w:val="0071695F"/>
    <w:rsid w:val="00716D6E"/>
    <w:rsid w:val="00716F34"/>
    <w:rsid w:val="007177BE"/>
    <w:rsid w:val="007201A3"/>
    <w:rsid w:val="00720FE2"/>
    <w:rsid w:val="00721BE7"/>
    <w:rsid w:val="00721DA6"/>
    <w:rsid w:val="00722E11"/>
    <w:rsid w:val="00723EED"/>
    <w:rsid w:val="007244A1"/>
    <w:rsid w:val="007257D0"/>
    <w:rsid w:val="00725DEC"/>
    <w:rsid w:val="0072629D"/>
    <w:rsid w:val="00726EA6"/>
    <w:rsid w:val="00727208"/>
    <w:rsid w:val="007272CB"/>
    <w:rsid w:val="0072742F"/>
    <w:rsid w:val="007274CC"/>
    <w:rsid w:val="007274EE"/>
    <w:rsid w:val="00727680"/>
    <w:rsid w:val="0073011D"/>
    <w:rsid w:val="007301FC"/>
    <w:rsid w:val="00730572"/>
    <w:rsid w:val="0073067B"/>
    <w:rsid w:val="007307B9"/>
    <w:rsid w:val="00731159"/>
    <w:rsid w:val="00732015"/>
    <w:rsid w:val="007327C4"/>
    <w:rsid w:val="00733E19"/>
    <w:rsid w:val="0073412F"/>
    <w:rsid w:val="007348B1"/>
    <w:rsid w:val="0073496B"/>
    <w:rsid w:val="0073521F"/>
    <w:rsid w:val="00735720"/>
    <w:rsid w:val="0073627E"/>
    <w:rsid w:val="007362A6"/>
    <w:rsid w:val="00736D24"/>
    <w:rsid w:val="00736D7D"/>
    <w:rsid w:val="00737336"/>
    <w:rsid w:val="0073748C"/>
    <w:rsid w:val="00737D25"/>
    <w:rsid w:val="00737FEE"/>
    <w:rsid w:val="007407FC"/>
    <w:rsid w:val="007409B9"/>
    <w:rsid w:val="00740E58"/>
    <w:rsid w:val="007417F6"/>
    <w:rsid w:val="00741E98"/>
    <w:rsid w:val="00741F51"/>
    <w:rsid w:val="00742950"/>
    <w:rsid w:val="00742ABF"/>
    <w:rsid w:val="00742B3A"/>
    <w:rsid w:val="00743924"/>
    <w:rsid w:val="00744553"/>
    <w:rsid w:val="007445A0"/>
    <w:rsid w:val="00744DF0"/>
    <w:rsid w:val="00744E23"/>
    <w:rsid w:val="007450C4"/>
    <w:rsid w:val="0074524B"/>
    <w:rsid w:val="00747375"/>
    <w:rsid w:val="007475FB"/>
    <w:rsid w:val="00747C4E"/>
    <w:rsid w:val="00747D8B"/>
    <w:rsid w:val="00747E49"/>
    <w:rsid w:val="007503A4"/>
    <w:rsid w:val="0075060F"/>
    <w:rsid w:val="0075090E"/>
    <w:rsid w:val="00750C70"/>
    <w:rsid w:val="00751228"/>
    <w:rsid w:val="0075168C"/>
    <w:rsid w:val="0075172F"/>
    <w:rsid w:val="007519B5"/>
    <w:rsid w:val="00752848"/>
    <w:rsid w:val="007540A0"/>
    <w:rsid w:val="007555E1"/>
    <w:rsid w:val="0075570D"/>
    <w:rsid w:val="007571E1"/>
    <w:rsid w:val="007577D2"/>
    <w:rsid w:val="00757A16"/>
    <w:rsid w:val="00757E24"/>
    <w:rsid w:val="00757E4B"/>
    <w:rsid w:val="007604B2"/>
    <w:rsid w:val="007617AA"/>
    <w:rsid w:val="00762AFA"/>
    <w:rsid w:val="00762DC5"/>
    <w:rsid w:val="00763163"/>
    <w:rsid w:val="0076523C"/>
    <w:rsid w:val="00765281"/>
    <w:rsid w:val="007656A3"/>
    <w:rsid w:val="00765B00"/>
    <w:rsid w:val="00766708"/>
    <w:rsid w:val="00766ADF"/>
    <w:rsid w:val="00766BAD"/>
    <w:rsid w:val="00767A70"/>
    <w:rsid w:val="00767F13"/>
    <w:rsid w:val="007704B7"/>
    <w:rsid w:val="0077050C"/>
    <w:rsid w:val="00770FED"/>
    <w:rsid w:val="00771EC6"/>
    <w:rsid w:val="0077233E"/>
    <w:rsid w:val="007729A2"/>
    <w:rsid w:val="007732BA"/>
    <w:rsid w:val="00773350"/>
    <w:rsid w:val="007733A6"/>
    <w:rsid w:val="00773B42"/>
    <w:rsid w:val="00773FF3"/>
    <w:rsid w:val="00774329"/>
    <w:rsid w:val="0077448B"/>
    <w:rsid w:val="00774A99"/>
    <w:rsid w:val="007755F2"/>
    <w:rsid w:val="00775F56"/>
    <w:rsid w:val="00776971"/>
    <w:rsid w:val="00777592"/>
    <w:rsid w:val="007776E7"/>
    <w:rsid w:val="00777ADD"/>
    <w:rsid w:val="00780A80"/>
    <w:rsid w:val="0078177E"/>
    <w:rsid w:val="00781C2A"/>
    <w:rsid w:val="007823DA"/>
    <w:rsid w:val="0078304C"/>
    <w:rsid w:val="00783214"/>
    <w:rsid w:val="007832DD"/>
    <w:rsid w:val="00783673"/>
    <w:rsid w:val="00783B94"/>
    <w:rsid w:val="00784142"/>
    <w:rsid w:val="007844A9"/>
    <w:rsid w:val="0078483D"/>
    <w:rsid w:val="00785328"/>
    <w:rsid w:val="00785490"/>
    <w:rsid w:val="007855BC"/>
    <w:rsid w:val="00785BBD"/>
    <w:rsid w:val="007863A2"/>
    <w:rsid w:val="007876E8"/>
    <w:rsid w:val="00787A32"/>
    <w:rsid w:val="007901AA"/>
    <w:rsid w:val="00790CAF"/>
    <w:rsid w:val="00790D77"/>
    <w:rsid w:val="0079106D"/>
    <w:rsid w:val="00791415"/>
    <w:rsid w:val="0079217A"/>
    <w:rsid w:val="007924BF"/>
    <w:rsid w:val="007925EA"/>
    <w:rsid w:val="00792BEE"/>
    <w:rsid w:val="00793000"/>
    <w:rsid w:val="00793CD8"/>
    <w:rsid w:val="0079426D"/>
    <w:rsid w:val="00794371"/>
    <w:rsid w:val="00794BBD"/>
    <w:rsid w:val="00795086"/>
    <w:rsid w:val="00795331"/>
    <w:rsid w:val="00795913"/>
    <w:rsid w:val="00795C92"/>
    <w:rsid w:val="00796231"/>
    <w:rsid w:val="007975F9"/>
    <w:rsid w:val="007978B6"/>
    <w:rsid w:val="00797CA3"/>
    <w:rsid w:val="007A0CCB"/>
    <w:rsid w:val="007A1214"/>
    <w:rsid w:val="007A18BE"/>
    <w:rsid w:val="007A1CB3"/>
    <w:rsid w:val="007A23C9"/>
    <w:rsid w:val="007A247C"/>
    <w:rsid w:val="007A25AD"/>
    <w:rsid w:val="007A306F"/>
    <w:rsid w:val="007A328B"/>
    <w:rsid w:val="007A33B4"/>
    <w:rsid w:val="007A40B8"/>
    <w:rsid w:val="007A43A6"/>
    <w:rsid w:val="007A58A6"/>
    <w:rsid w:val="007A72C3"/>
    <w:rsid w:val="007A7714"/>
    <w:rsid w:val="007A7755"/>
    <w:rsid w:val="007A7C71"/>
    <w:rsid w:val="007A7CDE"/>
    <w:rsid w:val="007B057E"/>
    <w:rsid w:val="007B0E9B"/>
    <w:rsid w:val="007B10F1"/>
    <w:rsid w:val="007B16F6"/>
    <w:rsid w:val="007B1F58"/>
    <w:rsid w:val="007B1FE9"/>
    <w:rsid w:val="007B22E3"/>
    <w:rsid w:val="007B3A4B"/>
    <w:rsid w:val="007B3D2D"/>
    <w:rsid w:val="007B4075"/>
    <w:rsid w:val="007B4452"/>
    <w:rsid w:val="007B4F1C"/>
    <w:rsid w:val="007B50AE"/>
    <w:rsid w:val="007B51DF"/>
    <w:rsid w:val="007B5250"/>
    <w:rsid w:val="007B65B1"/>
    <w:rsid w:val="007B6715"/>
    <w:rsid w:val="007B7C66"/>
    <w:rsid w:val="007C05DD"/>
    <w:rsid w:val="007C2071"/>
    <w:rsid w:val="007C3D18"/>
    <w:rsid w:val="007C5922"/>
    <w:rsid w:val="007C6048"/>
    <w:rsid w:val="007C60BF"/>
    <w:rsid w:val="007C656D"/>
    <w:rsid w:val="007C6A07"/>
    <w:rsid w:val="007C75A1"/>
    <w:rsid w:val="007C77A5"/>
    <w:rsid w:val="007D04E5"/>
    <w:rsid w:val="007D0820"/>
    <w:rsid w:val="007D0B88"/>
    <w:rsid w:val="007D1965"/>
    <w:rsid w:val="007D2715"/>
    <w:rsid w:val="007D3852"/>
    <w:rsid w:val="007D4BC3"/>
    <w:rsid w:val="007D5125"/>
    <w:rsid w:val="007D5901"/>
    <w:rsid w:val="007D5939"/>
    <w:rsid w:val="007D5DA8"/>
    <w:rsid w:val="007D6C73"/>
    <w:rsid w:val="007D6F26"/>
    <w:rsid w:val="007D7079"/>
    <w:rsid w:val="007D7526"/>
    <w:rsid w:val="007D7ABB"/>
    <w:rsid w:val="007D7B1D"/>
    <w:rsid w:val="007E0342"/>
    <w:rsid w:val="007E0910"/>
    <w:rsid w:val="007E1ACF"/>
    <w:rsid w:val="007E2876"/>
    <w:rsid w:val="007E2C09"/>
    <w:rsid w:val="007E2F35"/>
    <w:rsid w:val="007E3587"/>
    <w:rsid w:val="007E3947"/>
    <w:rsid w:val="007E3961"/>
    <w:rsid w:val="007E4337"/>
    <w:rsid w:val="007E4610"/>
    <w:rsid w:val="007E4715"/>
    <w:rsid w:val="007E505B"/>
    <w:rsid w:val="007E5629"/>
    <w:rsid w:val="007E5B57"/>
    <w:rsid w:val="007E5CCD"/>
    <w:rsid w:val="007E64B4"/>
    <w:rsid w:val="007E7091"/>
    <w:rsid w:val="007E7523"/>
    <w:rsid w:val="007E75FF"/>
    <w:rsid w:val="007F013D"/>
    <w:rsid w:val="007F09EA"/>
    <w:rsid w:val="007F1C44"/>
    <w:rsid w:val="007F2065"/>
    <w:rsid w:val="007F2083"/>
    <w:rsid w:val="007F298F"/>
    <w:rsid w:val="007F35BC"/>
    <w:rsid w:val="007F3C2D"/>
    <w:rsid w:val="007F4B98"/>
    <w:rsid w:val="007F4F27"/>
    <w:rsid w:val="007F508A"/>
    <w:rsid w:val="007F6D3F"/>
    <w:rsid w:val="007F6F1B"/>
    <w:rsid w:val="007F7965"/>
    <w:rsid w:val="00800933"/>
    <w:rsid w:val="00800AA4"/>
    <w:rsid w:val="00800CF8"/>
    <w:rsid w:val="00801A85"/>
    <w:rsid w:val="00802896"/>
    <w:rsid w:val="008034D8"/>
    <w:rsid w:val="00803FAE"/>
    <w:rsid w:val="00804BDD"/>
    <w:rsid w:val="00804F8E"/>
    <w:rsid w:val="0080605F"/>
    <w:rsid w:val="00806318"/>
    <w:rsid w:val="0080710A"/>
    <w:rsid w:val="00807786"/>
    <w:rsid w:val="00807955"/>
    <w:rsid w:val="0081160E"/>
    <w:rsid w:val="00811DA8"/>
    <w:rsid w:val="00811FCB"/>
    <w:rsid w:val="00812C48"/>
    <w:rsid w:val="00812F72"/>
    <w:rsid w:val="008133DE"/>
    <w:rsid w:val="00813976"/>
    <w:rsid w:val="0081534B"/>
    <w:rsid w:val="00815856"/>
    <w:rsid w:val="008158D6"/>
    <w:rsid w:val="00815B9C"/>
    <w:rsid w:val="00816522"/>
    <w:rsid w:val="00816A2C"/>
    <w:rsid w:val="00817196"/>
    <w:rsid w:val="0081726D"/>
    <w:rsid w:val="00817390"/>
    <w:rsid w:val="00817D27"/>
    <w:rsid w:val="0082033F"/>
    <w:rsid w:val="00820574"/>
    <w:rsid w:val="00821354"/>
    <w:rsid w:val="008213FE"/>
    <w:rsid w:val="00821B52"/>
    <w:rsid w:val="008221A8"/>
    <w:rsid w:val="008230FF"/>
    <w:rsid w:val="008235DB"/>
    <w:rsid w:val="00823FCA"/>
    <w:rsid w:val="008243C3"/>
    <w:rsid w:val="008243D5"/>
    <w:rsid w:val="00824AB4"/>
    <w:rsid w:val="008250BF"/>
    <w:rsid w:val="008252AA"/>
    <w:rsid w:val="00825C42"/>
    <w:rsid w:val="00825D25"/>
    <w:rsid w:val="00826253"/>
    <w:rsid w:val="00826504"/>
    <w:rsid w:val="0082676D"/>
    <w:rsid w:val="00826A81"/>
    <w:rsid w:val="00827312"/>
    <w:rsid w:val="0082759B"/>
    <w:rsid w:val="00827D6F"/>
    <w:rsid w:val="00827E83"/>
    <w:rsid w:val="00832174"/>
    <w:rsid w:val="008323BF"/>
    <w:rsid w:val="00832F78"/>
    <w:rsid w:val="00835C66"/>
    <w:rsid w:val="0083637E"/>
    <w:rsid w:val="00836534"/>
    <w:rsid w:val="008369ED"/>
    <w:rsid w:val="00836AD3"/>
    <w:rsid w:val="00837524"/>
    <w:rsid w:val="0083753B"/>
    <w:rsid w:val="008376AC"/>
    <w:rsid w:val="00840000"/>
    <w:rsid w:val="00842217"/>
    <w:rsid w:val="008428FC"/>
    <w:rsid w:val="00842A37"/>
    <w:rsid w:val="00843255"/>
    <w:rsid w:val="00843734"/>
    <w:rsid w:val="00843A55"/>
    <w:rsid w:val="00844420"/>
    <w:rsid w:val="008444E8"/>
    <w:rsid w:val="008445F3"/>
    <w:rsid w:val="00844E80"/>
    <w:rsid w:val="00845523"/>
    <w:rsid w:val="008456CC"/>
    <w:rsid w:val="00845D59"/>
    <w:rsid w:val="00846FE7"/>
    <w:rsid w:val="0084792A"/>
    <w:rsid w:val="0085010F"/>
    <w:rsid w:val="00850EFE"/>
    <w:rsid w:val="00850F8B"/>
    <w:rsid w:val="008514F6"/>
    <w:rsid w:val="0085185B"/>
    <w:rsid w:val="00851FE8"/>
    <w:rsid w:val="0085285C"/>
    <w:rsid w:val="00853608"/>
    <w:rsid w:val="00853E58"/>
    <w:rsid w:val="00853EE3"/>
    <w:rsid w:val="008543E3"/>
    <w:rsid w:val="00854A40"/>
    <w:rsid w:val="00854FB2"/>
    <w:rsid w:val="008553E4"/>
    <w:rsid w:val="008555D5"/>
    <w:rsid w:val="00855E79"/>
    <w:rsid w:val="00855E7D"/>
    <w:rsid w:val="00856810"/>
    <w:rsid w:val="00856911"/>
    <w:rsid w:val="00857F5E"/>
    <w:rsid w:val="0086077C"/>
    <w:rsid w:val="00861032"/>
    <w:rsid w:val="00861423"/>
    <w:rsid w:val="008621BC"/>
    <w:rsid w:val="00862AA7"/>
    <w:rsid w:val="00862D98"/>
    <w:rsid w:val="00862E76"/>
    <w:rsid w:val="00863969"/>
    <w:rsid w:val="00863CE4"/>
    <w:rsid w:val="0086410A"/>
    <w:rsid w:val="00864BBF"/>
    <w:rsid w:val="008677FD"/>
    <w:rsid w:val="0086798D"/>
    <w:rsid w:val="00867B8F"/>
    <w:rsid w:val="00867F27"/>
    <w:rsid w:val="008706D4"/>
    <w:rsid w:val="00870D0A"/>
    <w:rsid w:val="00870D25"/>
    <w:rsid w:val="00870F8A"/>
    <w:rsid w:val="008719A4"/>
    <w:rsid w:val="00871D23"/>
    <w:rsid w:val="00872146"/>
    <w:rsid w:val="0087343E"/>
    <w:rsid w:val="0087430F"/>
    <w:rsid w:val="00874312"/>
    <w:rsid w:val="0087437C"/>
    <w:rsid w:val="0087446B"/>
    <w:rsid w:val="008746DB"/>
    <w:rsid w:val="008746DF"/>
    <w:rsid w:val="00874991"/>
    <w:rsid w:val="00875698"/>
    <w:rsid w:val="00875CD7"/>
    <w:rsid w:val="00876B4D"/>
    <w:rsid w:val="00877F18"/>
    <w:rsid w:val="0088027A"/>
    <w:rsid w:val="008813AD"/>
    <w:rsid w:val="008825B8"/>
    <w:rsid w:val="00882BE8"/>
    <w:rsid w:val="00882D5A"/>
    <w:rsid w:val="00883735"/>
    <w:rsid w:val="0088568A"/>
    <w:rsid w:val="00885997"/>
    <w:rsid w:val="00887704"/>
    <w:rsid w:val="00887CC6"/>
    <w:rsid w:val="008907D8"/>
    <w:rsid w:val="00890C95"/>
    <w:rsid w:val="00891A1F"/>
    <w:rsid w:val="00893D5F"/>
    <w:rsid w:val="00893D81"/>
    <w:rsid w:val="0089405B"/>
    <w:rsid w:val="008941E3"/>
    <w:rsid w:val="00894454"/>
    <w:rsid w:val="00894698"/>
    <w:rsid w:val="00894A88"/>
    <w:rsid w:val="00895386"/>
    <w:rsid w:val="0089629C"/>
    <w:rsid w:val="008A0144"/>
    <w:rsid w:val="008A0D24"/>
    <w:rsid w:val="008A1D18"/>
    <w:rsid w:val="008A21FF"/>
    <w:rsid w:val="008A2CE2"/>
    <w:rsid w:val="008A30AC"/>
    <w:rsid w:val="008A38B1"/>
    <w:rsid w:val="008A3DDE"/>
    <w:rsid w:val="008A44B8"/>
    <w:rsid w:val="008A4EDF"/>
    <w:rsid w:val="008A51A8"/>
    <w:rsid w:val="008A54C7"/>
    <w:rsid w:val="008A59F4"/>
    <w:rsid w:val="008A5A23"/>
    <w:rsid w:val="008A5CD4"/>
    <w:rsid w:val="008A6625"/>
    <w:rsid w:val="008A665E"/>
    <w:rsid w:val="008A7648"/>
    <w:rsid w:val="008A766A"/>
    <w:rsid w:val="008A77D8"/>
    <w:rsid w:val="008B0483"/>
    <w:rsid w:val="008B0F85"/>
    <w:rsid w:val="008B120C"/>
    <w:rsid w:val="008B1A3C"/>
    <w:rsid w:val="008B1A5B"/>
    <w:rsid w:val="008B24C5"/>
    <w:rsid w:val="008B276B"/>
    <w:rsid w:val="008B40BC"/>
    <w:rsid w:val="008B4A76"/>
    <w:rsid w:val="008B4B63"/>
    <w:rsid w:val="008B500E"/>
    <w:rsid w:val="008B51A0"/>
    <w:rsid w:val="008B592A"/>
    <w:rsid w:val="008B690D"/>
    <w:rsid w:val="008B6CBC"/>
    <w:rsid w:val="008B6E6A"/>
    <w:rsid w:val="008B79A5"/>
    <w:rsid w:val="008B7B5C"/>
    <w:rsid w:val="008C0C99"/>
    <w:rsid w:val="008C0CED"/>
    <w:rsid w:val="008C16C4"/>
    <w:rsid w:val="008C1BF8"/>
    <w:rsid w:val="008C1ED4"/>
    <w:rsid w:val="008C2017"/>
    <w:rsid w:val="008C31EC"/>
    <w:rsid w:val="008C3411"/>
    <w:rsid w:val="008C45B9"/>
    <w:rsid w:val="008C4958"/>
    <w:rsid w:val="008C49F2"/>
    <w:rsid w:val="008C4BAA"/>
    <w:rsid w:val="008C543F"/>
    <w:rsid w:val="008C5E75"/>
    <w:rsid w:val="008C6AE8"/>
    <w:rsid w:val="008C7573"/>
    <w:rsid w:val="008C799B"/>
    <w:rsid w:val="008D00A5"/>
    <w:rsid w:val="008D0218"/>
    <w:rsid w:val="008D1739"/>
    <w:rsid w:val="008D1D33"/>
    <w:rsid w:val="008D1E05"/>
    <w:rsid w:val="008D278C"/>
    <w:rsid w:val="008D34F1"/>
    <w:rsid w:val="008D39D8"/>
    <w:rsid w:val="008D438C"/>
    <w:rsid w:val="008D4738"/>
    <w:rsid w:val="008D5663"/>
    <w:rsid w:val="008D5F2D"/>
    <w:rsid w:val="008D5FF1"/>
    <w:rsid w:val="008D6362"/>
    <w:rsid w:val="008D666E"/>
    <w:rsid w:val="008D6A7A"/>
    <w:rsid w:val="008D6D1A"/>
    <w:rsid w:val="008D6DDE"/>
    <w:rsid w:val="008D76B7"/>
    <w:rsid w:val="008D7810"/>
    <w:rsid w:val="008D7BB5"/>
    <w:rsid w:val="008E05B3"/>
    <w:rsid w:val="008E065E"/>
    <w:rsid w:val="008E0927"/>
    <w:rsid w:val="008E11AD"/>
    <w:rsid w:val="008E1909"/>
    <w:rsid w:val="008E20DF"/>
    <w:rsid w:val="008E33AF"/>
    <w:rsid w:val="008E34A9"/>
    <w:rsid w:val="008E35E4"/>
    <w:rsid w:val="008E46F5"/>
    <w:rsid w:val="008E5301"/>
    <w:rsid w:val="008E53A1"/>
    <w:rsid w:val="008E63E5"/>
    <w:rsid w:val="008F0079"/>
    <w:rsid w:val="008F1C56"/>
    <w:rsid w:val="008F1EAB"/>
    <w:rsid w:val="008F2E2F"/>
    <w:rsid w:val="008F33DC"/>
    <w:rsid w:val="008F477F"/>
    <w:rsid w:val="008F7BA8"/>
    <w:rsid w:val="00901EEF"/>
    <w:rsid w:val="00902350"/>
    <w:rsid w:val="009023CE"/>
    <w:rsid w:val="009026D2"/>
    <w:rsid w:val="00902988"/>
    <w:rsid w:val="0090336B"/>
    <w:rsid w:val="00903956"/>
    <w:rsid w:val="00904231"/>
    <w:rsid w:val="009049AE"/>
    <w:rsid w:val="009049F3"/>
    <w:rsid w:val="009051F6"/>
    <w:rsid w:val="009053AA"/>
    <w:rsid w:val="00906939"/>
    <w:rsid w:val="00910B49"/>
    <w:rsid w:val="00910B54"/>
    <w:rsid w:val="00910B7D"/>
    <w:rsid w:val="00911CE1"/>
    <w:rsid w:val="00911DFB"/>
    <w:rsid w:val="00912433"/>
    <w:rsid w:val="0091290D"/>
    <w:rsid w:val="0091380E"/>
    <w:rsid w:val="009139D9"/>
    <w:rsid w:val="00914251"/>
    <w:rsid w:val="00914AD8"/>
    <w:rsid w:val="00914D79"/>
    <w:rsid w:val="00914EC9"/>
    <w:rsid w:val="00915911"/>
    <w:rsid w:val="00915A31"/>
    <w:rsid w:val="00915D64"/>
    <w:rsid w:val="00916079"/>
    <w:rsid w:val="00917422"/>
    <w:rsid w:val="00917476"/>
    <w:rsid w:val="00917CE9"/>
    <w:rsid w:val="00920BF2"/>
    <w:rsid w:val="00920FDA"/>
    <w:rsid w:val="009213AC"/>
    <w:rsid w:val="00922010"/>
    <w:rsid w:val="00923607"/>
    <w:rsid w:val="009241E0"/>
    <w:rsid w:val="00924632"/>
    <w:rsid w:val="009248DB"/>
    <w:rsid w:val="009250EF"/>
    <w:rsid w:val="009253F6"/>
    <w:rsid w:val="00925654"/>
    <w:rsid w:val="00926878"/>
    <w:rsid w:val="00926CB3"/>
    <w:rsid w:val="00926D85"/>
    <w:rsid w:val="00927803"/>
    <w:rsid w:val="009304B9"/>
    <w:rsid w:val="00930A3E"/>
    <w:rsid w:val="00931029"/>
    <w:rsid w:val="00931642"/>
    <w:rsid w:val="00931BD9"/>
    <w:rsid w:val="00931E37"/>
    <w:rsid w:val="009320DD"/>
    <w:rsid w:val="009324A3"/>
    <w:rsid w:val="00932765"/>
    <w:rsid w:val="009329CD"/>
    <w:rsid w:val="00932B92"/>
    <w:rsid w:val="00933352"/>
    <w:rsid w:val="00933EC7"/>
    <w:rsid w:val="0093419F"/>
    <w:rsid w:val="00934309"/>
    <w:rsid w:val="00934323"/>
    <w:rsid w:val="00934CE1"/>
    <w:rsid w:val="00934EBB"/>
    <w:rsid w:val="0093509A"/>
    <w:rsid w:val="009356FF"/>
    <w:rsid w:val="009368F3"/>
    <w:rsid w:val="00936CE9"/>
    <w:rsid w:val="00936D5C"/>
    <w:rsid w:val="00936F28"/>
    <w:rsid w:val="0093716F"/>
    <w:rsid w:val="00940EEB"/>
    <w:rsid w:val="00941255"/>
    <w:rsid w:val="00941636"/>
    <w:rsid w:val="0094357B"/>
    <w:rsid w:val="00943742"/>
    <w:rsid w:val="00943CBC"/>
    <w:rsid w:val="00944836"/>
    <w:rsid w:val="00945789"/>
    <w:rsid w:val="00945C05"/>
    <w:rsid w:val="00946945"/>
    <w:rsid w:val="00947319"/>
    <w:rsid w:val="00947713"/>
    <w:rsid w:val="009479EE"/>
    <w:rsid w:val="0095052C"/>
    <w:rsid w:val="009507DC"/>
    <w:rsid w:val="00950C42"/>
    <w:rsid w:val="00950DE7"/>
    <w:rsid w:val="00950F37"/>
    <w:rsid w:val="009515A0"/>
    <w:rsid w:val="00951B3E"/>
    <w:rsid w:val="00951B45"/>
    <w:rsid w:val="009529C5"/>
    <w:rsid w:val="00953550"/>
    <w:rsid w:val="009537A9"/>
    <w:rsid w:val="0095384A"/>
    <w:rsid w:val="00953920"/>
    <w:rsid w:val="00953D47"/>
    <w:rsid w:val="009547EA"/>
    <w:rsid w:val="00954EB5"/>
    <w:rsid w:val="00954F54"/>
    <w:rsid w:val="009554AF"/>
    <w:rsid w:val="0095589D"/>
    <w:rsid w:val="009567E0"/>
    <w:rsid w:val="0095681E"/>
    <w:rsid w:val="009572D4"/>
    <w:rsid w:val="0096013A"/>
    <w:rsid w:val="00960E9F"/>
    <w:rsid w:val="009613FB"/>
    <w:rsid w:val="00961921"/>
    <w:rsid w:val="00961D4C"/>
    <w:rsid w:val="00962041"/>
    <w:rsid w:val="00964040"/>
    <w:rsid w:val="0096430A"/>
    <w:rsid w:val="00964498"/>
    <w:rsid w:val="00964DFD"/>
    <w:rsid w:val="00964E1C"/>
    <w:rsid w:val="0096554B"/>
    <w:rsid w:val="0096581C"/>
    <w:rsid w:val="0096584A"/>
    <w:rsid w:val="00965C6D"/>
    <w:rsid w:val="00965E98"/>
    <w:rsid w:val="00967F2A"/>
    <w:rsid w:val="009711E6"/>
    <w:rsid w:val="009712AE"/>
    <w:rsid w:val="00971342"/>
    <w:rsid w:val="009715E4"/>
    <w:rsid w:val="00971C70"/>
    <w:rsid w:val="00971F08"/>
    <w:rsid w:val="00972055"/>
    <w:rsid w:val="00972E83"/>
    <w:rsid w:val="00972F88"/>
    <w:rsid w:val="00975796"/>
    <w:rsid w:val="00975A00"/>
    <w:rsid w:val="0097603D"/>
    <w:rsid w:val="0097627E"/>
    <w:rsid w:val="0097634D"/>
    <w:rsid w:val="009767AD"/>
    <w:rsid w:val="00976949"/>
    <w:rsid w:val="00976A3A"/>
    <w:rsid w:val="00980477"/>
    <w:rsid w:val="00981826"/>
    <w:rsid w:val="00981ACA"/>
    <w:rsid w:val="00981BD0"/>
    <w:rsid w:val="00981F46"/>
    <w:rsid w:val="00982B97"/>
    <w:rsid w:val="00983296"/>
    <w:rsid w:val="009846CC"/>
    <w:rsid w:val="00984777"/>
    <w:rsid w:val="00984D7B"/>
    <w:rsid w:val="00984F21"/>
    <w:rsid w:val="00985253"/>
    <w:rsid w:val="009853A5"/>
    <w:rsid w:val="009853B3"/>
    <w:rsid w:val="00985FFD"/>
    <w:rsid w:val="0098618B"/>
    <w:rsid w:val="00986192"/>
    <w:rsid w:val="00987310"/>
    <w:rsid w:val="00987E5B"/>
    <w:rsid w:val="00990630"/>
    <w:rsid w:val="00990A57"/>
    <w:rsid w:val="00990D8E"/>
    <w:rsid w:val="0099173D"/>
    <w:rsid w:val="00991761"/>
    <w:rsid w:val="00991B66"/>
    <w:rsid w:val="009921E9"/>
    <w:rsid w:val="009927D1"/>
    <w:rsid w:val="009936CE"/>
    <w:rsid w:val="00994483"/>
    <w:rsid w:val="00994502"/>
    <w:rsid w:val="009947A6"/>
    <w:rsid w:val="00994DCA"/>
    <w:rsid w:val="00994F28"/>
    <w:rsid w:val="009958B0"/>
    <w:rsid w:val="009959CA"/>
    <w:rsid w:val="00995D45"/>
    <w:rsid w:val="00995E4B"/>
    <w:rsid w:val="00995E92"/>
    <w:rsid w:val="00995F7C"/>
    <w:rsid w:val="009960EC"/>
    <w:rsid w:val="00996106"/>
    <w:rsid w:val="00996DC5"/>
    <w:rsid w:val="009970DD"/>
    <w:rsid w:val="0099778A"/>
    <w:rsid w:val="009A0520"/>
    <w:rsid w:val="009A0F19"/>
    <w:rsid w:val="009A0FBA"/>
    <w:rsid w:val="009A1601"/>
    <w:rsid w:val="009A179A"/>
    <w:rsid w:val="009A19A2"/>
    <w:rsid w:val="009A1D74"/>
    <w:rsid w:val="009A1EE1"/>
    <w:rsid w:val="009A3BB6"/>
    <w:rsid w:val="009A3E73"/>
    <w:rsid w:val="009A462D"/>
    <w:rsid w:val="009A4B54"/>
    <w:rsid w:val="009A5CBA"/>
    <w:rsid w:val="009B03F5"/>
    <w:rsid w:val="009B0EB1"/>
    <w:rsid w:val="009B1419"/>
    <w:rsid w:val="009B184C"/>
    <w:rsid w:val="009B1F30"/>
    <w:rsid w:val="009B2A8A"/>
    <w:rsid w:val="009B3AC2"/>
    <w:rsid w:val="009B3DD6"/>
    <w:rsid w:val="009B3EA9"/>
    <w:rsid w:val="009B41FD"/>
    <w:rsid w:val="009B4655"/>
    <w:rsid w:val="009B472F"/>
    <w:rsid w:val="009B4D14"/>
    <w:rsid w:val="009B4DF4"/>
    <w:rsid w:val="009B4F81"/>
    <w:rsid w:val="009B564E"/>
    <w:rsid w:val="009B5895"/>
    <w:rsid w:val="009B5F90"/>
    <w:rsid w:val="009B7974"/>
    <w:rsid w:val="009B7BEE"/>
    <w:rsid w:val="009B7C36"/>
    <w:rsid w:val="009B7D9A"/>
    <w:rsid w:val="009B7E87"/>
    <w:rsid w:val="009B7F37"/>
    <w:rsid w:val="009C0169"/>
    <w:rsid w:val="009C0471"/>
    <w:rsid w:val="009C0AF7"/>
    <w:rsid w:val="009C13B6"/>
    <w:rsid w:val="009C177D"/>
    <w:rsid w:val="009C3DCC"/>
    <w:rsid w:val="009C403E"/>
    <w:rsid w:val="009C4187"/>
    <w:rsid w:val="009C4396"/>
    <w:rsid w:val="009C5324"/>
    <w:rsid w:val="009C62D6"/>
    <w:rsid w:val="009C62F8"/>
    <w:rsid w:val="009C703D"/>
    <w:rsid w:val="009C733B"/>
    <w:rsid w:val="009C78CB"/>
    <w:rsid w:val="009D042B"/>
    <w:rsid w:val="009D0552"/>
    <w:rsid w:val="009D062C"/>
    <w:rsid w:val="009D0EA3"/>
    <w:rsid w:val="009D1167"/>
    <w:rsid w:val="009D1556"/>
    <w:rsid w:val="009D17BB"/>
    <w:rsid w:val="009D1881"/>
    <w:rsid w:val="009D30D5"/>
    <w:rsid w:val="009D3C14"/>
    <w:rsid w:val="009D4399"/>
    <w:rsid w:val="009D4634"/>
    <w:rsid w:val="009D46BF"/>
    <w:rsid w:val="009D47E5"/>
    <w:rsid w:val="009D4824"/>
    <w:rsid w:val="009D4F03"/>
    <w:rsid w:val="009D4FF0"/>
    <w:rsid w:val="009D5A2D"/>
    <w:rsid w:val="009D5C01"/>
    <w:rsid w:val="009D5C47"/>
    <w:rsid w:val="009D703C"/>
    <w:rsid w:val="009D718F"/>
    <w:rsid w:val="009D7E88"/>
    <w:rsid w:val="009D7F0F"/>
    <w:rsid w:val="009E068F"/>
    <w:rsid w:val="009E14E0"/>
    <w:rsid w:val="009E1CAB"/>
    <w:rsid w:val="009E2730"/>
    <w:rsid w:val="009E35DB"/>
    <w:rsid w:val="009E47A3"/>
    <w:rsid w:val="009E47BB"/>
    <w:rsid w:val="009E4B00"/>
    <w:rsid w:val="009E4B62"/>
    <w:rsid w:val="009E4FF3"/>
    <w:rsid w:val="009E5D58"/>
    <w:rsid w:val="009E6D30"/>
    <w:rsid w:val="009E7E6A"/>
    <w:rsid w:val="009F0477"/>
    <w:rsid w:val="009F08F3"/>
    <w:rsid w:val="009F17C1"/>
    <w:rsid w:val="009F1830"/>
    <w:rsid w:val="009F1EFA"/>
    <w:rsid w:val="009F2EDE"/>
    <w:rsid w:val="009F344F"/>
    <w:rsid w:val="009F3769"/>
    <w:rsid w:val="009F56CF"/>
    <w:rsid w:val="009F6154"/>
    <w:rsid w:val="009F6A27"/>
    <w:rsid w:val="009F6A5B"/>
    <w:rsid w:val="009F6B58"/>
    <w:rsid w:val="009F6F5A"/>
    <w:rsid w:val="009F710D"/>
    <w:rsid w:val="009F73B2"/>
    <w:rsid w:val="009F7D03"/>
    <w:rsid w:val="009F7E31"/>
    <w:rsid w:val="00A02234"/>
    <w:rsid w:val="00A02E50"/>
    <w:rsid w:val="00A02F3D"/>
    <w:rsid w:val="00A031D8"/>
    <w:rsid w:val="00A03716"/>
    <w:rsid w:val="00A03CBB"/>
    <w:rsid w:val="00A03D85"/>
    <w:rsid w:val="00A03DB8"/>
    <w:rsid w:val="00A048A8"/>
    <w:rsid w:val="00A04EF7"/>
    <w:rsid w:val="00A04F49"/>
    <w:rsid w:val="00A05552"/>
    <w:rsid w:val="00A05564"/>
    <w:rsid w:val="00A05C57"/>
    <w:rsid w:val="00A0678E"/>
    <w:rsid w:val="00A06A11"/>
    <w:rsid w:val="00A06E7D"/>
    <w:rsid w:val="00A07AF2"/>
    <w:rsid w:val="00A1064A"/>
    <w:rsid w:val="00A11498"/>
    <w:rsid w:val="00A114D9"/>
    <w:rsid w:val="00A12AA5"/>
    <w:rsid w:val="00A138B9"/>
    <w:rsid w:val="00A13B5F"/>
    <w:rsid w:val="00A13E54"/>
    <w:rsid w:val="00A14DB3"/>
    <w:rsid w:val="00A1712A"/>
    <w:rsid w:val="00A17A9D"/>
    <w:rsid w:val="00A17F63"/>
    <w:rsid w:val="00A17F8C"/>
    <w:rsid w:val="00A20702"/>
    <w:rsid w:val="00A208F7"/>
    <w:rsid w:val="00A20E43"/>
    <w:rsid w:val="00A21577"/>
    <w:rsid w:val="00A2193B"/>
    <w:rsid w:val="00A223A7"/>
    <w:rsid w:val="00A22511"/>
    <w:rsid w:val="00A2351A"/>
    <w:rsid w:val="00A242DD"/>
    <w:rsid w:val="00A25268"/>
    <w:rsid w:val="00A2542A"/>
    <w:rsid w:val="00A264A9"/>
    <w:rsid w:val="00A26DCF"/>
    <w:rsid w:val="00A27785"/>
    <w:rsid w:val="00A27A8D"/>
    <w:rsid w:val="00A27D77"/>
    <w:rsid w:val="00A30187"/>
    <w:rsid w:val="00A30F60"/>
    <w:rsid w:val="00A30FBC"/>
    <w:rsid w:val="00A32297"/>
    <w:rsid w:val="00A32CB1"/>
    <w:rsid w:val="00A3392F"/>
    <w:rsid w:val="00A33C2B"/>
    <w:rsid w:val="00A343F6"/>
    <w:rsid w:val="00A3448A"/>
    <w:rsid w:val="00A3498D"/>
    <w:rsid w:val="00A34E57"/>
    <w:rsid w:val="00A34E95"/>
    <w:rsid w:val="00A35F4E"/>
    <w:rsid w:val="00A36297"/>
    <w:rsid w:val="00A362F2"/>
    <w:rsid w:val="00A36378"/>
    <w:rsid w:val="00A36C32"/>
    <w:rsid w:val="00A3727E"/>
    <w:rsid w:val="00A37D27"/>
    <w:rsid w:val="00A37ED8"/>
    <w:rsid w:val="00A404D7"/>
    <w:rsid w:val="00A40861"/>
    <w:rsid w:val="00A4112C"/>
    <w:rsid w:val="00A41292"/>
    <w:rsid w:val="00A41742"/>
    <w:rsid w:val="00A41E2B"/>
    <w:rsid w:val="00A41FAE"/>
    <w:rsid w:val="00A41FB0"/>
    <w:rsid w:val="00A42101"/>
    <w:rsid w:val="00A4224D"/>
    <w:rsid w:val="00A428A5"/>
    <w:rsid w:val="00A42BB8"/>
    <w:rsid w:val="00A42BFA"/>
    <w:rsid w:val="00A42E58"/>
    <w:rsid w:val="00A42F89"/>
    <w:rsid w:val="00A451EA"/>
    <w:rsid w:val="00A45B74"/>
    <w:rsid w:val="00A47EE7"/>
    <w:rsid w:val="00A50808"/>
    <w:rsid w:val="00A509DC"/>
    <w:rsid w:val="00A50E75"/>
    <w:rsid w:val="00A518A0"/>
    <w:rsid w:val="00A51F59"/>
    <w:rsid w:val="00A52E1D"/>
    <w:rsid w:val="00A5321B"/>
    <w:rsid w:val="00A53234"/>
    <w:rsid w:val="00A54BCB"/>
    <w:rsid w:val="00A55062"/>
    <w:rsid w:val="00A55763"/>
    <w:rsid w:val="00A564D5"/>
    <w:rsid w:val="00A5671A"/>
    <w:rsid w:val="00A56AFA"/>
    <w:rsid w:val="00A57C7E"/>
    <w:rsid w:val="00A60239"/>
    <w:rsid w:val="00A60D99"/>
    <w:rsid w:val="00A60E99"/>
    <w:rsid w:val="00A60EF1"/>
    <w:rsid w:val="00A61499"/>
    <w:rsid w:val="00A61FEB"/>
    <w:rsid w:val="00A62A77"/>
    <w:rsid w:val="00A63483"/>
    <w:rsid w:val="00A63667"/>
    <w:rsid w:val="00A638C6"/>
    <w:rsid w:val="00A6457E"/>
    <w:rsid w:val="00A65631"/>
    <w:rsid w:val="00A656F2"/>
    <w:rsid w:val="00A657D7"/>
    <w:rsid w:val="00A660AC"/>
    <w:rsid w:val="00A66C59"/>
    <w:rsid w:val="00A67698"/>
    <w:rsid w:val="00A67A68"/>
    <w:rsid w:val="00A67E6C"/>
    <w:rsid w:val="00A7106B"/>
    <w:rsid w:val="00A711FA"/>
    <w:rsid w:val="00A7167C"/>
    <w:rsid w:val="00A718E7"/>
    <w:rsid w:val="00A71B99"/>
    <w:rsid w:val="00A73380"/>
    <w:rsid w:val="00A739D0"/>
    <w:rsid w:val="00A741BA"/>
    <w:rsid w:val="00A74587"/>
    <w:rsid w:val="00A7467A"/>
    <w:rsid w:val="00A749CF"/>
    <w:rsid w:val="00A74BCC"/>
    <w:rsid w:val="00A7530D"/>
    <w:rsid w:val="00A761D4"/>
    <w:rsid w:val="00A764BE"/>
    <w:rsid w:val="00A76DB8"/>
    <w:rsid w:val="00A76EFE"/>
    <w:rsid w:val="00A77EC4"/>
    <w:rsid w:val="00A802FF"/>
    <w:rsid w:val="00A8086D"/>
    <w:rsid w:val="00A809D9"/>
    <w:rsid w:val="00A80BA4"/>
    <w:rsid w:val="00A82263"/>
    <w:rsid w:val="00A82DC9"/>
    <w:rsid w:val="00A832BB"/>
    <w:rsid w:val="00A83883"/>
    <w:rsid w:val="00A838FD"/>
    <w:rsid w:val="00A842E1"/>
    <w:rsid w:val="00A84B73"/>
    <w:rsid w:val="00A854E0"/>
    <w:rsid w:val="00A85C6F"/>
    <w:rsid w:val="00A85E54"/>
    <w:rsid w:val="00A8609C"/>
    <w:rsid w:val="00A875DF"/>
    <w:rsid w:val="00A879E7"/>
    <w:rsid w:val="00A900FD"/>
    <w:rsid w:val="00A90CAB"/>
    <w:rsid w:val="00A921B2"/>
    <w:rsid w:val="00A92213"/>
    <w:rsid w:val="00A92779"/>
    <w:rsid w:val="00A92879"/>
    <w:rsid w:val="00A93E0F"/>
    <w:rsid w:val="00A94075"/>
    <w:rsid w:val="00A9442A"/>
    <w:rsid w:val="00A9503C"/>
    <w:rsid w:val="00A95EEA"/>
    <w:rsid w:val="00A96010"/>
    <w:rsid w:val="00A9612C"/>
    <w:rsid w:val="00A96293"/>
    <w:rsid w:val="00A96692"/>
    <w:rsid w:val="00A968A3"/>
    <w:rsid w:val="00A96B9D"/>
    <w:rsid w:val="00A97274"/>
    <w:rsid w:val="00A97813"/>
    <w:rsid w:val="00AA016F"/>
    <w:rsid w:val="00AA01F3"/>
    <w:rsid w:val="00AA186D"/>
    <w:rsid w:val="00AA1C0C"/>
    <w:rsid w:val="00AA1E3A"/>
    <w:rsid w:val="00AA1ED6"/>
    <w:rsid w:val="00AA2003"/>
    <w:rsid w:val="00AA215A"/>
    <w:rsid w:val="00AA30CD"/>
    <w:rsid w:val="00AA33C4"/>
    <w:rsid w:val="00AA36B4"/>
    <w:rsid w:val="00AA3B4E"/>
    <w:rsid w:val="00AA3CD2"/>
    <w:rsid w:val="00AA43DA"/>
    <w:rsid w:val="00AA44E3"/>
    <w:rsid w:val="00AA51D6"/>
    <w:rsid w:val="00AA5700"/>
    <w:rsid w:val="00AA64F8"/>
    <w:rsid w:val="00AA75B4"/>
    <w:rsid w:val="00AB01BD"/>
    <w:rsid w:val="00AB01F7"/>
    <w:rsid w:val="00AB0B7C"/>
    <w:rsid w:val="00AB0BC8"/>
    <w:rsid w:val="00AB1110"/>
    <w:rsid w:val="00AB11CA"/>
    <w:rsid w:val="00AB11EE"/>
    <w:rsid w:val="00AB14D9"/>
    <w:rsid w:val="00AB262A"/>
    <w:rsid w:val="00AB2CF0"/>
    <w:rsid w:val="00AB4615"/>
    <w:rsid w:val="00AB4AB8"/>
    <w:rsid w:val="00AB506A"/>
    <w:rsid w:val="00AB6467"/>
    <w:rsid w:val="00AB64B8"/>
    <w:rsid w:val="00AB655E"/>
    <w:rsid w:val="00AB7209"/>
    <w:rsid w:val="00AB77FE"/>
    <w:rsid w:val="00AC007F"/>
    <w:rsid w:val="00AC0447"/>
    <w:rsid w:val="00AC1284"/>
    <w:rsid w:val="00AC12BD"/>
    <w:rsid w:val="00AC16EC"/>
    <w:rsid w:val="00AC20A7"/>
    <w:rsid w:val="00AC2924"/>
    <w:rsid w:val="00AC2ECD"/>
    <w:rsid w:val="00AC3119"/>
    <w:rsid w:val="00AC3F54"/>
    <w:rsid w:val="00AC4173"/>
    <w:rsid w:val="00AC49FB"/>
    <w:rsid w:val="00AC5041"/>
    <w:rsid w:val="00AC5074"/>
    <w:rsid w:val="00AC5A10"/>
    <w:rsid w:val="00AC5E1C"/>
    <w:rsid w:val="00AC6337"/>
    <w:rsid w:val="00AC70C4"/>
    <w:rsid w:val="00AC7249"/>
    <w:rsid w:val="00AC7CAB"/>
    <w:rsid w:val="00AD0329"/>
    <w:rsid w:val="00AD0AA3"/>
    <w:rsid w:val="00AD0D2A"/>
    <w:rsid w:val="00AD0D5C"/>
    <w:rsid w:val="00AD0E75"/>
    <w:rsid w:val="00AD285A"/>
    <w:rsid w:val="00AD2E5C"/>
    <w:rsid w:val="00AD355B"/>
    <w:rsid w:val="00AD36AC"/>
    <w:rsid w:val="00AD3CA2"/>
    <w:rsid w:val="00AD3F94"/>
    <w:rsid w:val="00AD4A5A"/>
    <w:rsid w:val="00AD508C"/>
    <w:rsid w:val="00AD5144"/>
    <w:rsid w:val="00AD5ED6"/>
    <w:rsid w:val="00AD6AD0"/>
    <w:rsid w:val="00AD72EC"/>
    <w:rsid w:val="00AD744A"/>
    <w:rsid w:val="00AE0EAB"/>
    <w:rsid w:val="00AE177B"/>
    <w:rsid w:val="00AE20CA"/>
    <w:rsid w:val="00AE27AC"/>
    <w:rsid w:val="00AE2899"/>
    <w:rsid w:val="00AE2CF5"/>
    <w:rsid w:val="00AE3544"/>
    <w:rsid w:val="00AE40E0"/>
    <w:rsid w:val="00AE416A"/>
    <w:rsid w:val="00AE4DBA"/>
    <w:rsid w:val="00AE4F07"/>
    <w:rsid w:val="00AE5C8B"/>
    <w:rsid w:val="00AE6078"/>
    <w:rsid w:val="00AE69EE"/>
    <w:rsid w:val="00AE6F1F"/>
    <w:rsid w:val="00AE703D"/>
    <w:rsid w:val="00AE7682"/>
    <w:rsid w:val="00AE7E11"/>
    <w:rsid w:val="00AE7E49"/>
    <w:rsid w:val="00AF0E52"/>
    <w:rsid w:val="00AF1A9C"/>
    <w:rsid w:val="00AF1C5D"/>
    <w:rsid w:val="00AF31AC"/>
    <w:rsid w:val="00AF42D7"/>
    <w:rsid w:val="00AF4CEF"/>
    <w:rsid w:val="00AF58C0"/>
    <w:rsid w:val="00AF5B31"/>
    <w:rsid w:val="00AF7489"/>
    <w:rsid w:val="00B006FE"/>
    <w:rsid w:val="00B007CB"/>
    <w:rsid w:val="00B00853"/>
    <w:rsid w:val="00B00C78"/>
    <w:rsid w:val="00B01122"/>
    <w:rsid w:val="00B02239"/>
    <w:rsid w:val="00B02790"/>
    <w:rsid w:val="00B02AA9"/>
    <w:rsid w:val="00B02FA3"/>
    <w:rsid w:val="00B03697"/>
    <w:rsid w:val="00B03C9B"/>
    <w:rsid w:val="00B04311"/>
    <w:rsid w:val="00B049DC"/>
    <w:rsid w:val="00B04DE7"/>
    <w:rsid w:val="00B04E5C"/>
    <w:rsid w:val="00B05084"/>
    <w:rsid w:val="00B05363"/>
    <w:rsid w:val="00B06366"/>
    <w:rsid w:val="00B06739"/>
    <w:rsid w:val="00B0794C"/>
    <w:rsid w:val="00B10429"/>
    <w:rsid w:val="00B107B8"/>
    <w:rsid w:val="00B10A1D"/>
    <w:rsid w:val="00B11412"/>
    <w:rsid w:val="00B11479"/>
    <w:rsid w:val="00B11496"/>
    <w:rsid w:val="00B12833"/>
    <w:rsid w:val="00B14AEB"/>
    <w:rsid w:val="00B14C13"/>
    <w:rsid w:val="00B157F9"/>
    <w:rsid w:val="00B15DE3"/>
    <w:rsid w:val="00B1620D"/>
    <w:rsid w:val="00B17D7F"/>
    <w:rsid w:val="00B17D9B"/>
    <w:rsid w:val="00B20256"/>
    <w:rsid w:val="00B206B3"/>
    <w:rsid w:val="00B20D09"/>
    <w:rsid w:val="00B20E1D"/>
    <w:rsid w:val="00B215F7"/>
    <w:rsid w:val="00B22631"/>
    <w:rsid w:val="00B2298F"/>
    <w:rsid w:val="00B24211"/>
    <w:rsid w:val="00B24ACC"/>
    <w:rsid w:val="00B25109"/>
    <w:rsid w:val="00B25AA7"/>
    <w:rsid w:val="00B272E9"/>
    <w:rsid w:val="00B2763F"/>
    <w:rsid w:val="00B27690"/>
    <w:rsid w:val="00B27AAC"/>
    <w:rsid w:val="00B307C7"/>
    <w:rsid w:val="00B30929"/>
    <w:rsid w:val="00B319BC"/>
    <w:rsid w:val="00B32E92"/>
    <w:rsid w:val="00B32F88"/>
    <w:rsid w:val="00B36AB3"/>
    <w:rsid w:val="00B372AA"/>
    <w:rsid w:val="00B375C8"/>
    <w:rsid w:val="00B37C2E"/>
    <w:rsid w:val="00B401B2"/>
    <w:rsid w:val="00B40445"/>
    <w:rsid w:val="00B409E0"/>
    <w:rsid w:val="00B41888"/>
    <w:rsid w:val="00B4190E"/>
    <w:rsid w:val="00B419E9"/>
    <w:rsid w:val="00B44BDE"/>
    <w:rsid w:val="00B44F0B"/>
    <w:rsid w:val="00B4515C"/>
    <w:rsid w:val="00B451AF"/>
    <w:rsid w:val="00B45A52"/>
    <w:rsid w:val="00B46175"/>
    <w:rsid w:val="00B46E8F"/>
    <w:rsid w:val="00B47934"/>
    <w:rsid w:val="00B50F2B"/>
    <w:rsid w:val="00B51F5E"/>
    <w:rsid w:val="00B536BD"/>
    <w:rsid w:val="00B5376B"/>
    <w:rsid w:val="00B548B7"/>
    <w:rsid w:val="00B54AA2"/>
    <w:rsid w:val="00B5539E"/>
    <w:rsid w:val="00B5661E"/>
    <w:rsid w:val="00B56AF9"/>
    <w:rsid w:val="00B56B14"/>
    <w:rsid w:val="00B56EBD"/>
    <w:rsid w:val="00B56F16"/>
    <w:rsid w:val="00B5736A"/>
    <w:rsid w:val="00B600A5"/>
    <w:rsid w:val="00B60876"/>
    <w:rsid w:val="00B60A22"/>
    <w:rsid w:val="00B6108D"/>
    <w:rsid w:val="00B610E5"/>
    <w:rsid w:val="00B614C4"/>
    <w:rsid w:val="00B61B48"/>
    <w:rsid w:val="00B61D44"/>
    <w:rsid w:val="00B6239F"/>
    <w:rsid w:val="00B6246C"/>
    <w:rsid w:val="00B6564D"/>
    <w:rsid w:val="00B65AC0"/>
    <w:rsid w:val="00B65D37"/>
    <w:rsid w:val="00B663C1"/>
    <w:rsid w:val="00B664C7"/>
    <w:rsid w:val="00B66660"/>
    <w:rsid w:val="00B66D22"/>
    <w:rsid w:val="00B67981"/>
    <w:rsid w:val="00B67C93"/>
    <w:rsid w:val="00B70209"/>
    <w:rsid w:val="00B70F41"/>
    <w:rsid w:val="00B71425"/>
    <w:rsid w:val="00B718C9"/>
    <w:rsid w:val="00B7272D"/>
    <w:rsid w:val="00B739F6"/>
    <w:rsid w:val="00B7547C"/>
    <w:rsid w:val="00B7575D"/>
    <w:rsid w:val="00B7581E"/>
    <w:rsid w:val="00B75BCB"/>
    <w:rsid w:val="00B75FAF"/>
    <w:rsid w:val="00B772BF"/>
    <w:rsid w:val="00B803FB"/>
    <w:rsid w:val="00B81A6C"/>
    <w:rsid w:val="00B8267D"/>
    <w:rsid w:val="00B82725"/>
    <w:rsid w:val="00B82B9B"/>
    <w:rsid w:val="00B83100"/>
    <w:rsid w:val="00B8343E"/>
    <w:rsid w:val="00B834D3"/>
    <w:rsid w:val="00B84B5B"/>
    <w:rsid w:val="00B84B8B"/>
    <w:rsid w:val="00B8562D"/>
    <w:rsid w:val="00B8565C"/>
    <w:rsid w:val="00B85D95"/>
    <w:rsid w:val="00B85DE5"/>
    <w:rsid w:val="00B877A1"/>
    <w:rsid w:val="00B90D9E"/>
    <w:rsid w:val="00B90F73"/>
    <w:rsid w:val="00B9173F"/>
    <w:rsid w:val="00B9187E"/>
    <w:rsid w:val="00B91894"/>
    <w:rsid w:val="00B91EF0"/>
    <w:rsid w:val="00B92205"/>
    <w:rsid w:val="00B9307E"/>
    <w:rsid w:val="00B930BC"/>
    <w:rsid w:val="00B93107"/>
    <w:rsid w:val="00B9364C"/>
    <w:rsid w:val="00B93763"/>
    <w:rsid w:val="00B93814"/>
    <w:rsid w:val="00B939BA"/>
    <w:rsid w:val="00B93B59"/>
    <w:rsid w:val="00B9406A"/>
    <w:rsid w:val="00B94DA5"/>
    <w:rsid w:val="00B94E76"/>
    <w:rsid w:val="00B96255"/>
    <w:rsid w:val="00B973EE"/>
    <w:rsid w:val="00BA0FD8"/>
    <w:rsid w:val="00BA16C0"/>
    <w:rsid w:val="00BA2280"/>
    <w:rsid w:val="00BA278C"/>
    <w:rsid w:val="00BA2A08"/>
    <w:rsid w:val="00BA2AC2"/>
    <w:rsid w:val="00BA4384"/>
    <w:rsid w:val="00BA4AA8"/>
    <w:rsid w:val="00BA56D2"/>
    <w:rsid w:val="00BA65AD"/>
    <w:rsid w:val="00BA76E0"/>
    <w:rsid w:val="00BB0E04"/>
    <w:rsid w:val="00BB0E59"/>
    <w:rsid w:val="00BB162A"/>
    <w:rsid w:val="00BB1869"/>
    <w:rsid w:val="00BB1DC1"/>
    <w:rsid w:val="00BB20B0"/>
    <w:rsid w:val="00BB2A25"/>
    <w:rsid w:val="00BB433F"/>
    <w:rsid w:val="00BB471A"/>
    <w:rsid w:val="00BB4D15"/>
    <w:rsid w:val="00BB5024"/>
    <w:rsid w:val="00BB51E9"/>
    <w:rsid w:val="00BB71D4"/>
    <w:rsid w:val="00BC016F"/>
    <w:rsid w:val="00BC0760"/>
    <w:rsid w:val="00BC0FDC"/>
    <w:rsid w:val="00BC12C1"/>
    <w:rsid w:val="00BC2674"/>
    <w:rsid w:val="00BC3053"/>
    <w:rsid w:val="00BC3D39"/>
    <w:rsid w:val="00BC3D63"/>
    <w:rsid w:val="00BC3ED4"/>
    <w:rsid w:val="00BC484B"/>
    <w:rsid w:val="00BC48CB"/>
    <w:rsid w:val="00BC4D16"/>
    <w:rsid w:val="00BC4D2E"/>
    <w:rsid w:val="00BC552F"/>
    <w:rsid w:val="00BC5E00"/>
    <w:rsid w:val="00BC6343"/>
    <w:rsid w:val="00BC6A4F"/>
    <w:rsid w:val="00BC714C"/>
    <w:rsid w:val="00BC74F9"/>
    <w:rsid w:val="00BD11B3"/>
    <w:rsid w:val="00BD151B"/>
    <w:rsid w:val="00BD28E3"/>
    <w:rsid w:val="00BD35F8"/>
    <w:rsid w:val="00BD48AC"/>
    <w:rsid w:val="00BD50FE"/>
    <w:rsid w:val="00BD52AB"/>
    <w:rsid w:val="00BD5F1A"/>
    <w:rsid w:val="00BD6040"/>
    <w:rsid w:val="00BD63CA"/>
    <w:rsid w:val="00BD7FD7"/>
    <w:rsid w:val="00BE0878"/>
    <w:rsid w:val="00BE1234"/>
    <w:rsid w:val="00BE1435"/>
    <w:rsid w:val="00BE15CC"/>
    <w:rsid w:val="00BE291B"/>
    <w:rsid w:val="00BE2AC6"/>
    <w:rsid w:val="00BE2FA6"/>
    <w:rsid w:val="00BE30D7"/>
    <w:rsid w:val="00BE322B"/>
    <w:rsid w:val="00BE333F"/>
    <w:rsid w:val="00BE3A4F"/>
    <w:rsid w:val="00BE3A55"/>
    <w:rsid w:val="00BE4275"/>
    <w:rsid w:val="00BE531C"/>
    <w:rsid w:val="00BE55E0"/>
    <w:rsid w:val="00BE65A4"/>
    <w:rsid w:val="00BE66EE"/>
    <w:rsid w:val="00BE6ED5"/>
    <w:rsid w:val="00BE7406"/>
    <w:rsid w:val="00BE7603"/>
    <w:rsid w:val="00BF00CB"/>
    <w:rsid w:val="00BF00E1"/>
    <w:rsid w:val="00BF229E"/>
    <w:rsid w:val="00BF2855"/>
    <w:rsid w:val="00BF2F9D"/>
    <w:rsid w:val="00BF3279"/>
    <w:rsid w:val="00BF3FF1"/>
    <w:rsid w:val="00BF49CC"/>
    <w:rsid w:val="00BF6199"/>
    <w:rsid w:val="00BF61D0"/>
    <w:rsid w:val="00BF6B63"/>
    <w:rsid w:val="00BF74C7"/>
    <w:rsid w:val="00BF7744"/>
    <w:rsid w:val="00BF7A58"/>
    <w:rsid w:val="00C006EF"/>
    <w:rsid w:val="00C00AB3"/>
    <w:rsid w:val="00C00E71"/>
    <w:rsid w:val="00C00F0E"/>
    <w:rsid w:val="00C015F1"/>
    <w:rsid w:val="00C01F33"/>
    <w:rsid w:val="00C01F8D"/>
    <w:rsid w:val="00C02C50"/>
    <w:rsid w:val="00C02CC6"/>
    <w:rsid w:val="00C030A9"/>
    <w:rsid w:val="00C0331C"/>
    <w:rsid w:val="00C03CA8"/>
    <w:rsid w:val="00C040F7"/>
    <w:rsid w:val="00C044AB"/>
    <w:rsid w:val="00C05313"/>
    <w:rsid w:val="00C05706"/>
    <w:rsid w:val="00C062D0"/>
    <w:rsid w:val="00C07117"/>
    <w:rsid w:val="00C07377"/>
    <w:rsid w:val="00C076E9"/>
    <w:rsid w:val="00C07FAD"/>
    <w:rsid w:val="00C10478"/>
    <w:rsid w:val="00C10E5E"/>
    <w:rsid w:val="00C118ED"/>
    <w:rsid w:val="00C12107"/>
    <w:rsid w:val="00C132AB"/>
    <w:rsid w:val="00C13819"/>
    <w:rsid w:val="00C13F46"/>
    <w:rsid w:val="00C149F5"/>
    <w:rsid w:val="00C14D4B"/>
    <w:rsid w:val="00C154BB"/>
    <w:rsid w:val="00C159C0"/>
    <w:rsid w:val="00C1765A"/>
    <w:rsid w:val="00C17F98"/>
    <w:rsid w:val="00C203E7"/>
    <w:rsid w:val="00C20463"/>
    <w:rsid w:val="00C209F1"/>
    <w:rsid w:val="00C21B55"/>
    <w:rsid w:val="00C21EB5"/>
    <w:rsid w:val="00C2200B"/>
    <w:rsid w:val="00C2260B"/>
    <w:rsid w:val="00C23644"/>
    <w:rsid w:val="00C23BB1"/>
    <w:rsid w:val="00C24247"/>
    <w:rsid w:val="00C257BC"/>
    <w:rsid w:val="00C257FA"/>
    <w:rsid w:val="00C25BD6"/>
    <w:rsid w:val="00C268E6"/>
    <w:rsid w:val="00C269FA"/>
    <w:rsid w:val="00C26A91"/>
    <w:rsid w:val="00C279B5"/>
    <w:rsid w:val="00C27C45"/>
    <w:rsid w:val="00C32154"/>
    <w:rsid w:val="00C33746"/>
    <w:rsid w:val="00C34108"/>
    <w:rsid w:val="00C34275"/>
    <w:rsid w:val="00C3486E"/>
    <w:rsid w:val="00C34BF8"/>
    <w:rsid w:val="00C34E0F"/>
    <w:rsid w:val="00C35468"/>
    <w:rsid w:val="00C3576B"/>
    <w:rsid w:val="00C35E97"/>
    <w:rsid w:val="00C36521"/>
    <w:rsid w:val="00C367BA"/>
    <w:rsid w:val="00C3719D"/>
    <w:rsid w:val="00C3747C"/>
    <w:rsid w:val="00C37A12"/>
    <w:rsid w:val="00C37CB2"/>
    <w:rsid w:val="00C40848"/>
    <w:rsid w:val="00C40869"/>
    <w:rsid w:val="00C408DA"/>
    <w:rsid w:val="00C40C96"/>
    <w:rsid w:val="00C41966"/>
    <w:rsid w:val="00C41F29"/>
    <w:rsid w:val="00C42B2D"/>
    <w:rsid w:val="00C45125"/>
    <w:rsid w:val="00C46597"/>
    <w:rsid w:val="00C473A5"/>
    <w:rsid w:val="00C47D8F"/>
    <w:rsid w:val="00C50700"/>
    <w:rsid w:val="00C50AC0"/>
    <w:rsid w:val="00C50DAE"/>
    <w:rsid w:val="00C50E07"/>
    <w:rsid w:val="00C51471"/>
    <w:rsid w:val="00C51648"/>
    <w:rsid w:val="00C520ED"/>
    <w:rsid w:val="00C52847"/>
    <w:rsid w:val="00C52AFC"/>
    <w:rsid w:val="00C53317"/>
    <w:rsid w:val="00C53642"/>
    <w:rsid w:val="00C53C29"/>
    <w:rsid w:val="00C546E9"/>
    <w:rsid w:val="00C54995"/>
    <w:rsid w:val="00C54D41"/>
    <w:rsid w:val="00C55296"/>
    <w:rsid w:val="00C56109"/>
    <w:rsid w:val="00C60783"/>
    <w:rsid w:val="00C6113E"/>
    <w:rsid w:val="00C612AA"/>
    <w:rsid w:val="00C6160B"/>
    <w:rsid w:val="00C61621"/>
    <w:rsid w:val="00C616B7"/>
    <w:rsid w:val="00C61ABB"/>
    <w:rsid w:val="00C6214A"/>
    <w:rsid w:val="00C626AF"/>
    <w:rsid w:val="00C638A1"/>
    <w:rsid w:val="00C64672"/>
    <w:rsid w:val="00C6578D"/>
    <w:rsid w:val="00C65CAC"/>
    <w:rsid w:val="00C67246"/>
    <w:rsid w:val="00C70296"/>
    <w:rsid w:val="00C70697"/>
    <w:rsid w:val="00C72093"/>
    <w:rsid w:val="00C72666"/>
    <w:rsid w:val="00C72E43"/>
    <w:rsid w:val="00C72EF4"/>
    <w:rsid w:val="00C72F61"/>
    <w:rsid w:val="00C72FEB"/>
    <w:rsid w:val="00C73358"/>
    <w:rsid w:val="00C738CD"/>
    <w:rsid w:val="00C739B9"/>
    <w:rsid w:val="00C744FE"/>
    <w:rsid w:val="00C74772"/>
    <w:rsid w:val="00C75D2F"/>
    <w:rsid w:val="00C767BE"/>
    <w:rsid w:val="00C768D4"/>
    <w:rsid w:val="00C768DE"/>
    <w:rsid w:val="00C76E3C"/>
    <w:rsid w:val="00C8016D"/>
    <w:rsid w:val="00C80A2D"/>
    <w:rsid w:val="00C80B5E"/>
    <w:rsid w:val="00C80BB6"/>
    <w:rsid w:val="00C80C82"/>
    <w:rsid w:val="00C811CE"/>
    <w:rsid w:val="00C8121C"/>
    <w:rsid w:val="00C81568"/>
    <w:rsid w:val="00C81DC6"/>
    <w:rsid w:val="00C825A8"/>
    <w:rsid w:val="00C828D9"/>
    <w:rsid w:val="00C82A94"/>
    <w:rsid w:val="00C82FC1"/>
    <w:rsid w:val="00C83ACB"/>
    <w:rsid w:val="00C83DAD"/>
    <w:rsid w:val="00C85E95"/>
    <w:rsid w:val="00C86B61"/>
    <w:rsid w:val="00C86FB5"/>
    <w:rsid w:val="00C87ED0"/>
    <w:rsid w:val="00C9027A"/>
    <w:rsid w:val="00C9068E"/>
    <w:rsid w:val="00C90D8A"/>
    <w:rsid w:val="00C91A6E"/>
    <w:rsid w:val="00C92548"/>
    <w:rsid w:val="00C9257B"/>
    <w:rsid w:val="00C92EBD"/>
    <w:rsid w:val="00C93345"/>
    <w:rsid w:val="00C93814"/>
    <w:rsid w:val="00C93847"/>
    <w:rsid w:val="00C93C4B"/>
    <w:rsid w:val="00C944AB"/>
    <w:rsid w:val="00C948E8"/>
    <w:rsid w:val="00C94D2F"/>
    <w:rsid w:val="00C95418"/>
    <w:rsid w:val="00C95993"/>
    <w:rsid w:val="00C95B40"/>
    <w:rsid w:val="00C961C0"/>
    <w:rsid w:val="00C96EF6"/>
    <w:rsid w:val="00CA0309"/>
    <w:rsid w:val="00CA1D6C"/>
    <w:rsid w:val="00CA1ED8"/>
    <w:rsid w:val="00CA34D9"/>
    <w:rsid w:val="00CA4EAB"/>
    <w:rsid w:val="00CA5CB7"/>
    <w:rsid w:val="00CA5D4C"/>
    <w:rsid w:val="00CA6C55"/>
    <w:rsid w:val="00CA6FDF"/>
    <w:rsid w:val="00CA704C"/>
    <w:rsid w:val="00CA7814"/>
    <w:rsid w:val="00CB0978"/>
    <w:rsid w:val="00CB0B5D"/>
    <w:rsid w:val="00CB1F63"/>
    <w:rsid w:val="00CB264B"/>
    <w:rsid w:val="00CB4440"/>
    <w:rsid w:val="00CB44CE"/>
    <w:rsid w:val="00CB4DBB"/>
    <w:rsid w:val="00CB5DA9"/>
    <w:rsid w:val="00CB63CF"/>
    <w:rsid w:val="00CB65A1"/>
    <w:rsid w:val="00CB7170"/>
    <w:rsid w:val="00CB74E1"/>
    <w:rsid w:val="00CB7B5A"/>
    <w:rsid w:val="00CB7C81"/>
    <w:rsid w:val="00CB7EA1"/>
    <w:rsid w:val="00CC040E"/>
    <w:rsid w:val="00CC1068"/>
    <w:rsid w:val="00CC111F"/>
    <w:rsid w:val="00CC1E76"/>
    <w:rsid w:val="00CC2011"/>
    <w:rsid w:val="00CC20AE"/>
    <w:rsid w:val="00CC21C3"/>
    <w:rsid w:val="00CC2F9F"/>
    <w:rsid w:val="00CC3102"/>
    <w:rsid w:val="00CC35E5"/>
    <w:rsid w:val="00CC3DEA"/>
    <w:rsid w:val="00CC3EA0"/>
    <w:rsid w:val="00CC3F07"/>
    <w:rsid w:val="00CC5158"/>
    <w:rsid w:val="00CC51BF"/>
    <w:rsid w:val="00CC540C"/>
    <w:rsid w:val="00CC5903"/>
    <w:rsid w:val="00CC5A79"/>
    <w:rsid w:val="00CC5C1B"/>
    <w:rsid w:val="00CC5E55"/>
    <w:rsid w:val="00CC6F41"/>
    <w:rsid w:val="00CC6FE7"/>
    <w:rsid w:val="00CC7B45"/>
    <w:rsid w:val="00CC7B4C"/>
    <w:rsid w:val="00CD0182"/>
    <w:rsid w:val="00CD036A"/>
    <w:rsid w:val="00CD1188"/>
    <w:rsid w:val="00CD15B2"/>
    <w:rsid w:val="00CD1D6C"/>
    <w:rsid w:val="00CD2ED1"/>
    <w:rsid w:val="00CD31F9"/>
    <w:rsid w:val="00CD337B"/>
    <w:rsid w:val="00CD34C7"/>
    <w:rsid w:val="00CD37BA"/>
    <w:rsid w:val="00CD4990"/>
    <w:rsid w:val="00CD4D97"/>
    <w:rsid w:val="00CD61DB"/>
    <w:rsid w:val="00CD6694"/>
    <w:rsid w:val="00CD66DC"/>
    <w:rsid w:val="00CD6A61"/>
    <w:rsid w:val="00CD749E"/>
    <w:rsid w:val="00CD7F24"/>
    <w:rsid w:val="00CE0424"/>
    <w:rsid w:val="00CE24AB"/>
    <w:rsid w:val="00CE3761"/>
    <w:rsid w:val="00CE4BD6"/>
    <w:rsid w:val="00CE4CD3"/>
    <w:rsid w:val="00CE5543"/>
    <w:rsid w:val="00CE57DE"/>
    <w:rsid w:val="00CE61B7"/>
    <w:rsid w:val="00CE68E0"/>
    <w:rsid w:val="00CE7505"/>
    <w:rsid w:val="00CE7561"/>
    <w:rsid w:val="00CE758D"/>
    <w:rsid w:val="00CE7634"/>
    <w:rsid w:val="00CF0804"/>
    <w:rsid w:val="00CF0D87"/>
    <w:rsid w:val="00CF0E8F"/>
    <w:rsid w:val="00CF10C4"/>
    <w:rsid w:val="00CF1354"/>
    <w:rsid w:val="00CF1B1A"/>
    <w:rsid w:val="00CF1F82"/>
    <w:rsid w:val="00CF2ADC"/>
    <w:rsid w:val="00CF357B"/>
    <w:rsid w:val="00CF385B"/>
    <w:rsid w:val="00CF3875"/>
    <w:rsid w:val="00CF3B1F"/>
    <w:rsid w:val="00CF3BF6"/>
    <w:rsid w:val="00CF625B"/>
    <w:rsid w:val="00CF687E"/>
    <w:rsid w:val="00CF7569"/>
    <w:rsid w:val="00D00F8B"/>
    <w:rsid w:val="00D02644"/>
    <w:rsid w:val="00D026C4"/>
    <w:rsid w:val="00D0349B"/>
    <w:rsid w:val="00D03E23"/>
    <w:rsid w:val="00D03ECF"/>
    <w:rsid w:val="00D03FB1"/>
    <w:rsid w:val="00D045BA"/>
    <w:rsid w:val="00D0486B"/>
    <w:rsid w:val="00D05006"/>
    <w:rsid w:val="00D05894"/>
    <w:rsid w:val="00D059B7"/>
    <w:rsid w:val="00D06DE6"/>
    <w:rsid w:val="00D10249"/>
    <w:rsid w:val="00D115C3"/>
    <w:rsid w:val="00D11897"/>
    <w:rsid w:val="00D12AA8"/>
    <w:rsid w:val="00D12CFB"/>
    <w:rsid w:val="00D13135"/>
    <w:rsid w:val="00D13385"/>
    <w:rsid w:val="00D13ADC"/>
    <w:rsid w:val="00D13E4E"/>
    <w:rsid w:val="00D14492"/>
    <w:rsid w:val="00D16AC1"/>
    <w:rsid w:val="00D16BAD"/>
    <w:rsid w:val="00D1761E"/>
    <w:rsid w:val="00D20B5A"/>
    <w:rsid w:val="00D20D4F"/>
    <w:rsid w:val="00D214D3"/>
    <w:rsid w:val="00D21E67"/>
    <w:rsid w:val="00D22475"/>
    <w:rsid w:val="00D23057"/>
    <w:rsid w:val="00D239A7"/>
    <w:rsid w:val="00D23F47"/>
    <w:rsid w:val="00D24451"/>
    <w:rsid w:val="00D24F6E"/>
    <w:rsid w:val="00D256D6"/>
    <w:rsid w:val="00D25AF7"/>
    <w:rsid w:val="00D25B7E"/>
    <w:rsid w:val="00D25EB6"/>
    <w:rsid w:val="00D26335"/>
    <w:rsid w:val="00D27E90"/>
    <w:rsid w:val="00D30DA4"/>
    <w:rsid w:val="00D31049"/>
    <w:rsid w:val="00D31194"/>
    <w:rsid w:val="00D32641"/>
    <w:rsid w:val="00D32B2F"/>
    <w:rsid w:val="00D32FC8"/>
    <w:rsid w:val="00D3463A"/>
    <w:rsid w:val="00D3484B"/>
    <w:rsid w:val="00D354AA"/>
    <w:rsid w:val="00D355A7"/>
    <w:rsid w:val="00D35D4C"/>
    <w:rsid w:val="00D35D62"/>
    <w:rsid w:val="00D36E71"/>
    <w:rsid w:val="00D37285"/>
    <w:rsid w:val="00D375D9"/>
    <w:rsid w:val="00D37918"/>
    <w:rsid w:val="00D37D87"/>
    <w:rsid w:val="00D40B33"/>
    <w:rsid w:val="00D4125A"/>
    <w:rsid w:val="00D41686"/>
    <w:rsid w:val="00D418B8"/>
    <w:rsid w:val="00D427DD"/>
    <w:rsid w:val="00D4318F"/>
    <w:rsid w:val="00D43280"/>
    <w:rsid w:val="00D438BF"/>
    <w:rsid w:val="00D43C83"/>
    <w:rsid w:val="00D43D80"/>
    <w:rsid w:val="00D440F8"/>
    <w:rsid w:val="00D44347"/>
    <w:rsid w:val="00D44928"/>
    <w:rsid w:val="00D4562F"/>
    <w:rsid w:val="00D50724"/>
    <w:rsid w:val="00D515FB"/>
    <w:rsid w:val="00D517CA"/>
    <w:rsid w:val="00D51B8B"/>
    <w:rsid w:val="00D533D6"/>
    <w:rsid w:val="00D5350C"/>
    <w:rsid w:val="00D54243"/>
    <w:rsid w:val="00D546FF"/>
    <w:rsid w:val="00D55855"/>
    <w:rsid w:val="00D55AD5"/>
    <w:rsid w:val="00D56621"/>
    <w:rsid w:val="00D57023"/>
    <w:rsid w:val="00D576CA"/>
    <w:rsid w:val="00D57704"/>
    <w:rsid w:val="00D60809"/>
    <w:rsid w:val="00D616AA"/>
    <w:rsid w:val="00D61AF5"/>
    <w:rsid w:val="00D623D8"/>
    <w:rsid w:val="00D62686"/>
    <w:rsid w:val="00D62B7F"/>
    <w:rsid w:val="00D62C19"/>
    <w:rsid w:val="00D62E57"/>
    <w:rsid w:val="00D6318C"/>
    <w:rsid w:val="00D63452"/>
    <w:rsid w:val="00D638EA"/>
    <w:rsid w:val="00D6417E"/>
    <w:rsid w:val="00D641E5"/>
    <w:rsid w:val="00D643F7"/>
    <w:rsid w:val="00D652B5"/>
    <w:rsid w:val="00D65307"/>
    <w:rsid w:val="00D65BD9"/>
    <w:rsid w:val="00D66060"/>
    <w:rsid w:val="00D66155"/>
    <w:rsid w:val="00D67141"/>
    <w:rsid w:val="00D679DF"/>
    <w:rsid w:val="00D70488"/>
    <w:rsid w:val="00D708B0"/>
    <w:rsid w:val="00D721E0"/>
    <w:rsid w:val="00D72C1B"/>
    <w:rsid w:val="00D72C2B"/>
    <w:rsid w:val="00D73613"/>
    <w:rsid w:val="00D737B5"/>
    <w:rsid w:val="00D741F2"/>
    <w:rsid w:val="00D74246"/>
    <w:rsid w:val="00D743ED"/>
    <w:rsid w:val="00D745E7"/>
    <w:rsid w:val="00D747C1"/>
    <w:rsid w:val="00D757E2"/>
    <w:rsid w:val="00D75A23"/>
    <w:rsid w:val="00D763F7"/>
    <w:rsid w:val="00D765C0"/>
    <w:rsid w:val="00D766F9"/>
    <w:rsid w:val="00D77520"/>
    <w:rsid w:val="00D77B1D"/>
    <w:rsid w:val="00D77DDF"/>
    <w:rsid w:val="00D8021F"/>
    <w:rsid w:val="00D80383"/>
    <w:rsid w:val="00D80961"/>
    <w:rsid w:val="00D80C25"/>
    <w:rsid w:val="00D814B5"/>
    <w:rsid w:val="00D820DB"/>
    <w:rsid w:val="00D823C6"/>
    <w:rsid w:val="00D828CC"/>
    <w:rsid w:val="00D82941"/>
    <w:rsid w:val="00D8327F"/>
    <w:rsid w:val="00D83A6F"/>
    <w:rsid w:val="00D83D12"/>
    <w:rsid w:val="00D83D25"/>
    <w:rsid w:val="00D84CBA"/>
    <w:rsid w:val="00D85A11"/>
    <w:rsid w:val="00D85A59"/>
    <w:rsid w:val="00D85CF5"/>
    <w:rsid w:val="00D8645E"/>
    <w:rsid w:val="00D867B9"/>
    <w:rsid w:val="00D86CA3"/>
    <w:rsid w:val="00D87039"/>
    <w:rsid w:val="00D871CE"/>
    <w:rsid w:val="00D873F2"/>
    <w:rsid w:val="00D878AC"/>
    <w:rsid w:val="00D87E3E"/>
    <w:rsid w:val="00D87FAC"/>
    <w:rsid w:val="00D90135"/>
    <w:rsid w:val="00D90308"/>
    <w:rsid w:val="00D909BD"/>
    <w:rsid w:val="00D9196D"/>
    <w:rsid w:val="00D91A59"/>
    <w:rsid w:val="00D91B98"/>
    <w:rsid w:val="00D92447"/>
    <w:rsid w:val="00D92982"/>
    <w:rsid w:val="00D94800"/>
    <w:rsid w:val="00D949FB"/>
    <w:rsid w:val="00D954F3"/>
    <w:rsid w:val="00D95E0A"/>
    <w:rsid w:val="00D961EC"/>
    <w:rsid w:val="00D96605"/>
    <w:rsid w:val="00D979F9"/>
    <w:rsid w:val="00DA0CD6"/>
    <w:rsid w:val="00DA11CD"/>
    <w:rsid w:val="00DA1207"/>
    <w:rsid w:val="00DA27DF"/>
    <w:rsid w:val="00DA305E"/>
    <w:rsid w:val="00DA3C5D"/>
    <w:rsid w:val="00DA3E25"/>
    <w:rsid w:val="00DA4001"/>
    <w:rsid w:val="00DA4220"/>
    <w:rsid w:val="00DA5417"/>
    <w:rsid w:val="00DA56E8"/>
    <w:rsid w:val="00DA6082"/>
    <w:rsid w:val="00DA6414"/>
    <w:rsid w:val="00DA6ACA"/>
    <w:rsid w:val="00DA7244"/>
    <w:rsid w:val="00DA7DE3"/>
    <w:rsid w:val="00DA7F67"/>
    <w:rsid w:val="00DB0346"/>
    <w:rsid w:val="00DB0A28"/>
    <w:rsid w:val="00DB0A9F"/>
    <w:rsid w:val="00DB1116"/>
    <w:rsid w:val="00DB1236"/>
    <w:rsid w:val="00DB1267"/>
    <w:rsid w:val="00DB1CC6"/>
    <w:rsid w:val="00DB242C"/>
    <w:rsid w:val="00DB29AF"/>
    <w:rsid w:val="00DB3043"/>
    <w:rsid w:val="00DB377D"/>
    <w:rsid w:val="00DB3AF1"/>
    <w:rsid w:val="00DB4012"/>
    <w:rsid w:val="00DB4364"/>
    <w:rsid w:val="00DB528E"/>
    <w:rsid w:val="00DB7738"/>
    <w:rsid w:val="00DB77D9"/>
    <w:rsid w:val="00DC1477"/>
    <w:rsid w:val="00DC1D27"/>
    <w:rsid w:val="00DC299B"/>
    <w:rsid w:val="00DC2D36"/>
    <w:rsid w:val="00DC43D2"/>
    <w:rsid w:val="00DC4529"/>
    <w:rsid w:val="00DC53EF"/>
    <w:rsid w:val="00DC5457"/>
    <w:rsid w:val="00DC55DF"/>
    <w:rsid w:val="00DC6504"/>
    <w:rsid w:val="00DC6706"/>
    <w:rsid w:val="00DC7074"/>
    <w:rsid w:val="00DC73B3"/>
    <w:rsid w:val="00DC73C1"/>
    <w:rsid w:val="00DC754B"/>
    <w:rsid w:val="00DC78E4"/>
    <w:rsid w:val="00DD0D44"/>
    <w:rsid w:val="00DD1051"/>
    <w:rsid w:val="00DD1557"/>
    <w:rsid w:val="00DD196E"/>
    <w:rsid w:val="00DD19CB"/>
    <w:rsid w:val="00DD2757"/>
    <w:rsid w:val="00DD2A57"/>
    <w:rsid w:val="00DD2CCB"/>
    <w:rsid w:val="00DD62A2"/>
    <w:rsid w:val="00DD79D3"/>
    <w:rsid w:val="00DE07A5"/>
    <w:rsid w:val="00DE1001"/>
    <w:rsid w:val="00DE10BC"/>
    <w:rsid w:val="00DE1420"/>
    <w:rsid w:val="00DE1798"/>
    <w:rsid w:val="00DE1A16"/>
    <w:rsid w:val="00DE1FE4"/>
    <w:rsid w:val="00DE2910"/>
    <w:rsid w:val="00DE44B5"/>
    <w:rsid w:val="00DE5510"/>
    <w:rsid w:val="00DE5608"/>
    <w:rsid w:val="00DE58D0"/>
    <w:rsid w:val="00DE5CB2"/>
    <w:rsid w:val="00DE654F"/>
    <w:rsid w:val="00DE6936"/>
    <w:rsid w:val="00DE7A96"/>
    <w:rsid w:val="00DF074F"/>
    <w:rsid w:val="00DF0B6E"/>
    <w:rsid w:val="00DF15E0"/>
    <w:rsid w:val="00DF1A7A"/>
    <w:rsid w:val="00DF1D42"/>
    <w:rsid w:val="00DF2BBE"/>
    <w:rsid w:val="00DF2FF7"/>
    <w:rsid w:val="00DF3654"/>
    <w:rsid w:val="00DF37A0"/>
    <w:rsid w:val="00DF41DC"/>
    <w:rsid w:val="00DF4A7C"/>
    <w:rsid w:val="00DF4D7A"/>
    <w:rsid w:val="00DF4E91"/>
    <w:rsid w:val="00DF58DD"/>
    <w:rsid w:val="00DF65BA"/>
    <w:rsid w:val="00DF6B46"/>
    <w:rsid w:val="00E003CA"/>
    <w:rsid w:val="00E00CB6"/>
    <w:rsid w:val="00E00ED7"/>
    <w:rsid w:val="00E010B0"/>
    <w:rsid w:val="00E01645"/>
    <w:rsid w:val="00E0191B"/>
    <w:rsid w:val="00E0306A"/>
    <w:rsid w:val="00E03377"/>
    <w:rsid w:val="00E03AA3"/>
    <w:rsid w:val="00E04762"/>
    <w:rsid w:val="00E06C72"/>
    <w:rsid w:val="00E07090"/>
    <w:rsid w:val="00E07210"/>
    <w:rsid w:val="00E07810"/>
    <w:rsid w:val="00E07C08"/>
    <w:rsid w:val="00E07DDC"/>
    <w:rsid w:val="00E104BD"/>
    <w:rsid w:val="00E110E7"/>
    <w:rsid w:val="00E11B20"/>
    <w:rsid w:val="00E12516"/>
    <w:rsid w:val="00E12761"/>
    <w:rsid w:val="00E128A4"/>
    <w:rsid w:val="00E13B45"/>
    <w:rsid w:val="00E149AB"/>
    <w:rsid w:val="00E14DF5"/>
    <w:rsid w:val="00E14EDA"/>
    <w:rsid w:val="00E159F6"/>
    <w:rsid w:val="00E15A4D"/>
    <w:rsid w:val="00E16001"/>
    <w:rsid w:val="00E163D5"/>
    <w:rsid w:val="00E17FA2"/>
    <w:rsid w:val="00E20226"/>
    <w:rsid w:val="00E20507"/>
    <w:rsid w:val="00E209D7"/>
    <w:rsid w:val="00E2115B"/>
    <w:rsid w:val="00E213B2"/>
    <w:rsid w:val="00E219F4"/>
    <w:rsid w:val="00E22330"/>
    <w:rsid w:val="00E239E8"/>
    <w:rsid w:val="00E24748"/>
    <w:rsid w:val="00E2475B"/>
    <w:rsid w:val="00E2527E"/>
    <w:rsid w:val="00E2609E"/>
    <w:rsid w:val="00E2627C"/>
    <w:rsid w:val="00E267A6"/>
    <w:rsid w:val="00E278CF"/>
    <w:rsid w:val="00E30B5A"/>
    <w:rsid w:val="00E30C3F"/>
    <w:rsid w:val="00E3123D"/>
    <w:rsid w:val="00E31455"/>
    <w:rsid w:val="00E31461"/>
    <w:rsid w:val="00E31896"/>
    <w:rsid w:val="00E3193D"/>
    <w:rsid w:val="00E31D43"/>
    <w:rsid w:val="00E3228F"/>
    <w:rsid w:val="00E32608"/>
    <w:rsid w:val="00E32B96"/>
    <w:rsid w:val="00E32C26"/>
    <w:rsid w:val="00E33409"/>
    <w:rsid w:val="00E3412B"/>
    <w:rsid w:val="00E34188"/>
    <w:rsid w:val="00E34803"/>
    <w:rsid w:val="00E34B0F"/>
    <w:rsid w:val="00E34B6E"/>
    <w:rsid w:val="00E35559"/>
    <w:rsid w:val="00E35806"/>
    <w:rsid w:val="00E36B10"/>
    <w:rsid w:val="00E371EB"/>
    <w:rsid w:val="00E3723A"/>
    <w:rsid w:val="00E37860"/>
    <w:rsid w:val="00E37AB8"/>
    <w:rsid w:val="00E40E78"/>
    <w:rsid w:val="00E41092"/>
    <w:rsid w:val="00E4131B"/>
    <w:rsid w:val="00E4155C"/>
    <w:rsid w:val="00E41719"/>
    <w:rsid w:val="00E42FD1"/>
    <w:rsid w:val="00E43A59"/>
    <w:rsid w:val="00E446F1"/>
    <w:rsid w:val="00E44D64"/>
    <w:rsid w:val="00E454D5"/>
    <w:rsid w:val="00E46886"/>
    <w:rsid w:val="00E474E8"/>
    <w:rsid w:val="00E4772F"/>
    <w:rsid w:val="00E47AEF"/>
    <w:rsid w:val="00E50A16"/>
    <w:rsid w:val="00E5260F"/>
    <w:rsid w:val="00E53195"/>
    <w:rsid w:val="00E534BB"/>
    <w:rsid w:val="00E539E2"/>
    <w:rsid w:val="00E53B75"/>
    <w:rsid w:val="00E54E3B"/>
    <w:rsid w:val="00E55026"/>
    <w:rsid w:val="00E56E21"/>
    <w:rsid w:val="00E57060"/>
    <w:rsid w:val="00E57453"/>
    <w:rsid w:val="00E57565"/>
    <w:rsid w:val="00E57F39"/>
    <w:rsid w:val="00E601D8"/>
    <w:rsid w:val="00E6056F"/>
    <w:rsid w:val="00E608BD"/>
    <w:rsid w:val="00E60A4A"/>
    <w:rsid w:val="00E61593"/>
    <w:rsid w:val="00E6183F"/>
    <w:rsid w:val="00E619A8"/>
    <w:rsid w:val="00E63838"/>
    <w:rsid w:val="00E63E3E"/>
    <w:rsid w:val="00E64434"/>
    <w:rsid w:val="00E6502F"/>
    <w:rsid w:val="00E67231"/>
    <w:rsid w:val="00E67C51"/>
    <w:rsid w:val="00E70387"/>
    <w:rsid w:val="00E70FD2"/>
    <w:rsid w:val="00E717CB"/>
    <w:rsid w:val="00E71CE8"/>
    <w:rsid w:val="00E724A0"/>
    <w:rsid w:val="00E72EFC"/>
    <w:rsid w:val="00E74022"/>
    <w:rsid w:val="00E741C0"/>
    <w:rsid w:val="00E74605"/>
    <w:rsid w:val="00E74B3D"/>
    <w:rsid w:val="00E758EC"/>
    <w:rsid w:val="00E76CEF"/>
    <w:rsid w:val="00E76F39"/>
    <w:rsid w:val="00E807E5"/>
    <w:rsid w:val="00E80CA3"/>
    <w:rsid w:val="00E81EA8"/>
    <w:rsid w:val="00E8234C"/>
    <w:rsid w:val="00E83AA9"/>
    <w:rsid w:val="00E83C72"/>
    <w:rsid w:val="00E84BC2"/>
    <w:rsid w:val="00E85928"/>
    <w:rsid w:val="00E85E5F"/>
    <w:rsid w:val="00E8610A"/>
    <w:rsid w:val="00E86329"/>
    <w:rsid w:val="00E86A54"/>
    <w:rsid w:val="00E86C50"/>
    <w:rsid w:val="00E87822"/>
    <w:rsid w:val="00E87EBA"/>
    <w:rsid w:val="00E9011E"/>
    <w:rsid w:val="00E90395"/>
    <w:rsid w:val="00E904CF"/>
    <w:rsid w:val="00E90AE0"/>
    <w:rsid w:val="00E90E49"/>
    <w:rsid w:val="00E917F9"/>
    <w:rsid w:val="00E923FE"/>
    <w:rsid w:val="00E9291C"/>
    <w:rsid w:val="00E9363D"/>
    <w:rsid w:val="00E93843"/>
    <w:rsid w:val="00E93FFE"/>
    <w:rsid w:val="00E9423A"/>
    <w:rsid w:val="00E945FA"/>
    <w:rsid w:val="00E94F8A"/>
    <w:rsid w:val="00E951DF"/>
    <w:rsid w:val="00E95768"/>
    <w:rsid w:val="00E97381"/>
    <w:rsid w:val="00E979FF"/>
    <w:rsid w:val="00E97B53"/>
    <w:rsid w:val="00EA0B20"/>
    <w:rsid w:val="00EA0C87"/>
    <w:rsid w:val="00EA1C48"/>
    <w:rsid w:val="00EA206E"/>
    <w:rsid w:val="00EA251B"/>
    <w:rsid w:val="00EA2B88"/>
    <w:rsid w:val="00EA322E"/>
    <w:rsid w:val="00EA34D5"/>
    <w:rsid w:val="00EA4EA0"/>
    <w:rsid w:val="00EA528E"/>
    <w:rsid w:val="00EA52EB"/>
    <w:rsid w:val="00EA5ECE"/>
    <w:rsid w:val="00EA64CC"/>
    <w:rsid w:val="00EA6D14"/>
    <w:rsid w:val="00EA71DA"/>
    <w:rsid w:val="00EA7A41"/>
    <w:rsid w:val="00EB0154"/>
    <w:rsid w:val="00EB06A1"/>
    <w:rsid w:val="00EB077B"/>
    <w:rsid w:val="00EB088D"/>
    <w:rsid w:val="00EB0E20"/>
    <w:rsid w:val="00EB1B38"/>
    <w:rsid w:val="00EB242D"/>
    <w:rsid w:val="00EB26E8"/>
    <w:rsid w:val="00EB2CF4"/>
    <w:rsid w:val="00EB3685"/>
    <w:rsid w:val="00EB45D8"/>
    <w:rsid w:val="00EB4EA2"/>
    <w:rsid w:val="00EB4F32"/>
    <w:rsid w:val="00EB60C8"/>
    <w:rsid w:val="00EB61C7"/>
    <w:rsid w:val="00EB6A9B"/>
    <w:rsid w:val="00EB7054"/>
    <w:rsid w:val="00EB70A9"/>
    <w:rsid w:val="00EB71A5"/>
    <w:rsid w:val="00EC05B5"/>
    <w:rsid w:val="00EC066F"/>
    <w:rsid w:val="00EC0EC4"/>
    <w:rsid w:val="00EC0F4B"/>
    <w:rsid w:val="00EC12B7"/>
    <w:rsid w:val="00EC1363"/>
    <w:rsid w:val="00EC1630"/>
    <w:rsid w:val="00EC1A0E"/>
    <w:rsid w:val="00EC1C7C"/>
    <w:rsid w:val="00EC24D5"/>
    <w:rsid w:val="00EC27C6"/>
    <w:rsid w:val="00EC2901"/>
    <w:rsid w:val="00EC2E11"/>
    <w:rsid w:val="00EC326B"/>
    <w:rsid w:val="00EC4207"/>
    <w:rsid w:val="00EC4CA0"/>
    <w:rsid w:val="00EC4EC2"/>
    <w:rsid w:val="00EC5653"/>
    <w:rsid w:val="00EC5C96"/>
    <w:rsid w:val="00EC60CC"/>
    <w:rsid w:val="00EC661B"/>
    <w:rsid w:val="00EC6880"/>
    <w:rsid w:val="00EC71CE"/>
    <w:rsid w:val="00EC7262"/>
    <w:rsid w:val="00EC7A25"/>
    <w:rsid w:val="00ED0D7C"/>
    <w:rsid w:val="00ED0DD3"/>
    <w:rsid w:val="00ED1006"/>
    <w:rsid w:val="00ED2559"/>
    <w:rsid w:val="00ED3B5C"/>
    <w:rsid w:val="00ED3C29"/>
    <w:rsid w:val="00ED4CF6"/>
    <w:rsid w:val="00ED5E0E"/>
    <w:rsid w:val="00ED645F"/>
    <w:rsid w:val="00ED69AA"/>
    <w:rsid w:val="00ED74F2"/>
    <w:rsid w:val="00ED79E0"/>
    <w:rsid w:val="00ED7A8C"/>
    <w:rsid w:val="00ED7C48"/>
    <w:rsid w:val="00EE028D"/>
    <w:rsid w:val="00EE0306"/>
    <w:rsid w:val="00EE06A0"/>
    <w:rsid w:val="00EE082E"/>
    <w:rsid w:val="00EE0EA2"/>
    <w:rsid w:val="00EE2489"/>
    <w:rsid w:val="00EE28AA"/>
    <w:rsid w:val="00EE3203"/>
    <w:rsid w:val="00EE39FC"/>
    <w:rsid w:val="00EE426F"/>
    <w:rsid w:val="00EE49CD"/>
    <w:rsid w:val="00EE54A1"/>
    <w:rsid w:val="00EE5CA1"/>
    <w:rsid w:val="00EE676E"/>
    <w:rsid w:val="00EE6B8A"/>
    <w:rsid w:val="00EE6F02"/>
    <w:rsid w:val="00EF002F"/>
    <w:rsid w:val="00EF18FE"/>
    <w:rsid w:val="00EF21AA"/>
    <w:rsid w:val="00EF2418"/>
    <w:rsid w:val="00EF2573"/>
    <w:rsid w:val="00EF4F93"/>
    <w:rsid w:val="00EF5174"/>
    <w:rsid w:val="00EF5787"/>
    <w:rsid w:val="00EF59E4"/>
    <w:rsid w:val="00EF5EFF"/>
    <w:rsid w:val="00EF60D0"/>
    <w:rsid w:val="00EF6A8A"/>
    <w:rsid w:val="00EF7255"/>
    <w:rsid w:val="00EF7CBF"/>
    <w:rsid w:val="00F00490"/>
    <w:rsid w:val="00F00631"/>
    <w:rsid w:val="00F01307"/>
    <w:rsid w:val="00F01AD7"/>
    <w:rsid w:val="00F020AF"/>
    <w:rsid w:val="00F02DF2"/>
    <w:rsid w:val="00F03507"/>
    <w:rsid w:val="00F03F53"/>
    <w:rsid w:val="00F05142"/>
    <w:rsid w:val="00F0524D"/>
    <w:rsid w:val="00F0528D"/>
    <w:rsid w:val="00F0570E"/>
    <w:rsid w:val="00F05900"/>
    <w:rsid w:val="00F0670B"/>
    <w:rsid w:val="00F06C67"/>
    <w:rsid w:val="00F06DFD"/>
    <w:rsid w:val="00F071D1"/>
    <w:rsid w:val="00F073EB"/>
    <w:rsid w:val="00F07533"/>
    <w:rsid w:val="00F077FC"/>
    <w:rsid w:val="00F10629"/>
    <w:rsid w:val="00F10F35"/>
    <w:rsid w:val="00F13341"/>
    <w:rsid w:val="00F1419C"/>
    <w:rsid w:val="00F149D0"/>
    <w:rsid w:val="00F15144"/>
    <w:rsid w:val="00F15AF2"/>
    <w:rsid w:val="00F15FA5"/>
    <w:rsid w:val="00F16990"/>
    <w:rsid w:val="00F17166"/>
    <w:rsid w:val="00F1722A"/>
    <w:rsid w:val="00F209B7"/>
    <w:rsid w:val="00F20AE0"/>
    <w:rsid w:val="00F20CD8"/>
    <w:rsid w:val="00F20D1B"/>
    <w:rsid w:val="00F20ECC"/>
    <w:rsid w:val="00F20F5C"/>
    <w:rsid w:val="00F21A02"/>
    <w:rsid w:val="00F2220D"/>
    <w:rsid w:val="00F22229"/>
    <w:rsid w:val="00F22814"/>
    <w:rsid w:val="00F22862"/>
    <w:rsid w:val="00F22A3A"/>
    <w:rsid w:val="00F22D7A"/>
    <w:rsid w:val="00F23700"/>
    <w:rsid w:val="00F2376F"/>
    <w:rsid w:val="00F243D8"/>
    <w:rsid w:val="00F27275"/>
    <w:rsid w:val="00F27E35"/>
    <w:rsid w:val="00F30828"/>
    <w:rsid w:val="00F30ACE"/>
    <w:rsid w:val="00F30D82"/>
    <w:rsid w:val="00F30F74"/>
    <w:rsid w:val="00F313D6"/>
    <w:rsid w:val="00F31E4D"/>
    <w:rsid w:val="00F3221B"/>
    <w:rsid w:val="00F32CB7"/>
    <w:rsid w:val="00F32D88"/>
    <w:rsid w:val="00F334B1"/>
    <w:rsid w:val="00F33F31"/>
    <w:rsid w:val="00F348AE"/>
    <w:rsid w:val="00F36552"/>
    <w:rsid w:val="00F370BB"/>
    <w:rsid w:val="00F37377"/>
    <w:rsid w:val="00F37E44"/>
    <w:rsid w:val="00F40435"/>
    <w:rsid w:val="00F4083D"/>
    <w:rsid w:val="00F40952"/>
    <w:rsid w:val="00F40F0C"/>
    <w:rsid w:val="00F419A9"/>
    <w:rsid w:val="00F42C33"/>
    <w:rsid w:val="00F42DC4"/>
    <w:rsid w:val="00F43DDE"/>
    <w:rsid w:val="00F44734"/>
    <w:rsid w:val="00F448F0"/>
    <w:rsid w:val="00F45FCB"/>
    <w:rsid w:val="00F46281"/>
    <w:rsid w:val="00F46C99"/>
    <w:rsid w:val="00F473A6"/>
    <w:rsid w:val="00F473B7"/>
    <w:rsid w:val="00F4766C"/>
    <w:rsid w:val="00F5060E"/>
    <w:rsid w:val="00F507D1"/>
    <w:rsid w:val="00F50D36"/>
    <w:rsid w:val="00F51330"/>
    <w:rsid w:val="00F5177C"/>
    <w:rsid w:val="00F5196A"/>
    <w:rsid w:val="00F519CE"/>
    <w:rsid w:val="00F51ADA"/>
    <w:rsid w:val="00F523CA"/>
    <w:rsid w:val="00F52429"/>
    <w:rsid w:val="00F52673"/>
    <w:rsid w:val="00F529A8"/>
    <w:rsid w:val="00F5300F"/>
    <w:rsid w:val="00F533E3"/>
    <w:rsid w:val="00F5368F"/>
    <w:rsid w:val="00F536EC"/>
    <w:rsid w:val="00F5376B"/>
    <w:rsid w:val="00F5550A"/>
    <w:rsid w:val="00F555ED"/>
    <w:rsid w:val="00F55A81"/>
    <w:rsid w:val="00F55BB5"/>
    <w:rsid w:val="00F561AF"/>
    <w:rsid w:val="00F56524"/>
    <w:rsid w:val="00F57DC1"/>
    <w:rsid w:val="00F60203"/>
    <w:rsid w:val="00F6067B"/>
    <w:rsid w:val="00F607C5"/>
    <w:rsid w:val="00F60DEA"/>
    <w:rsid w:val="00F61562"/>
    <w:rsid w:val="00F61AC6"/>
    <w:rsid w:val="00F61C05"/>
    <w:rsid w:val="00F61CC0"/>
    <w:rsid w:val="00F6302A"/>
    <w:rsid w:val="00F6339B"/>
    <w:rsid w:val="00F6388C"/>
    <w:rsid w:val="00F63950"/>
    <w:rsid w:val="00F63BE5"/>
    <w:rsid w:val="00F6442C"/>
    <w:rsid w:val="00F64893"/>
    <w:rsid w:val="00F64C2B"/>
    <w:rsid w:val="00F651BE"/>
    <w:rsid w:val="00F654DF"/>
    <w:rsid w:val="00F65712"/>
    <w:rsid w:val="00F66CEA"/>
    <w:rsid w:val="00F67200"/>
    <w:rsid w:val="00F67868"/>
    <w:rsid w:val="00F679B7"/>
    <w:rsid w:val="00F67F53"/>
    <w:rsid w:val="00F703BE"/>
    <w:rsid w:val="00F704AC"/>
    <w:rsid w:val="00F70B3F"/>
    <w:rsid w:val="00F70BCA"/>
    <w:rsid w:val="00F71670"/>
    <w:rsid w:val="00F71F69"/>
    <w:rsid w:val="00F72B72"/>
    <w:rsid w:val="00F737AA"/>
    <w:rsid w:val="00F73C7D"/>
    <w:rsid w:val="00F74BB9"/>
    <w:rsid w:val="00F74F02"/>
    <w:rsid w:val="00F74FB6"/>
    <w:rsid w:val="00F75582"/>
    <w:rsid w:val="00F767A1"/>
    <w:rsid w:val="00F767E4"/>
    <w:rsid w:val="00F76934"/>
    <w:rsid w:val="00F76EFA"/>
    <w:rsid w:val="00F77C43"/>
    <w:rsid w:val="00F77D60"/>
    <w:rsid w:val="00F804BE"/>
    <w:rsid w:val="00F808D4"/>
    <w:rsid w:val="00F815D8"/>
    <w:rsid w:val="00F816AA"/>
    <w:rsid w:val="00F817CE"/>
    <w:rsid w:val="00F81C3E"/>
    <w:rsid w:val="00F8271D"/>
    <w:rsid w:val="00F82AF3"/>
    <w:rsid w:val="00F82D1B"/>
    <w:rsid w:val="00F8367A"/>
    <w:rsid w:val="00F83DAB"/>
    <w:rsid w:val="00F8456C"/>
    <w:rsid w:val="00F84A91"/>
    <w:rsid w:val="00F84F62"/>
    <w:rsid w:val="00F857E9"/>
    <w:rsid w:val="00F859D8"/>
    <w:rsid w:val="00F86160"/>
    <w:rsid w:val="00F868F5"/>
    <w:rsid w:val="00F87C18"/>
    <w:rsid w:val="00F87F8C"/>
    <w:rsid w:val="00F904D2"/>
    <w:rsid w:val="00F9056A"/>
    <w:rsid w:val="00F90AD4"/>
    <w:rsid w:val="00F90F8D"/>
    <w:rsid w:val="00F92782"/>
    <w:rsid w:val="00F93AA9"/>
    <w:rsid w:val="00F93C9C"/>
    <w:rsid w:val="00F93DDD"/>
    <w:rsid w:val="00F940E2"/>
    <w:rsid w:val="00F946CB"/>
    <w:rsid w:val="00F9489A"/>
    <w:rsid w:val="00F959F9"/>
    <w:rsid w:val="00F9638E"/>
    <w:rsid w:val="00F96656"/>
    <w:rsid w:val="00F96985"/>
    <w:rsid w:val="00F96EA8"/>
    <w:rsid w:val="00F97308"/>
    <w:rsid w:val="00F97838"/>
    <w:rsid w:val="00FA088D"/>
    <w:rsid w:val="00FA1312"/>
    <w:rsid w:val="00FA1554"/>
    <w:rsid w:val="00FA1E84"/>
    <w:rsid w:val="00FA21C4"/>
    <w:rsid w:val="00FA249B"/>
    <w:rsid w:val="00FA2550"/>
    <w:rsid w:val="00FA2BB3"/>
    <w:rsid w:val="00FA36C9"/>
    <w:rsid w:val="00FA3B55"/>
    <w:rsid w:val="00FA449F"/>
    <w:rsid w:val="00FA4B48"/>
    <w:rsid w:val="00FA5017"/>
    <w:rsid w:val="00FA5422"/>
    <w:rsid w:val="00FA5999"/>
    <w:rsid w:val="00FA62D5"/>
    <w:rsid w:val="00FA64DA"/>
    <w:rsid w:val="00FA6C0E"/>
    <w:rsid w:val="00FA6E40"/>
    <w:rsid w:val="00FA710B"/>
    <w:rsid w:val="00FA771A"/>
    <w:rsid w:val="00FB0194"/>
    <w:rsid w:val="00FB1DEA"/>
    <w:rsid w:val="00FB20D4"/>
    <w:rsid w:val="00FB2393"/>
    <w:rsid w:val="00FB2608"/>
    <w:rsid w:val="00FB35A5"/>
    <w:rsid w:val="00FB3B55"/>
    <w:rsid w:val="00FB4C80"/>
    <w:rsid w:val="00FB4DC7"/>
    <w:rsid w:val="00FB50FF"/>
    <w:rsid w:val="00FB6344"/>
    <w:rsid w:val="00FB66E0"/>
    <w:rsid w:val="00FB6A6A"/>
    <w:rsid w:val="00FB79F5"/>
    <w:rsid w:val="00FC013B"/>
    <w:rsid w:val="00FC121F"/>
    <w:rsid w:val="00FC19C8"/>
    <w:rsid w:val="00FC1B5B"/>
    <w:rsid w:val="00FC21D7"/>
    <w:rsid w:val="00FC2200"/>
    <w:rsid w:val="00FC2ECA"/>
    <w:rsid w:val="00FC356B"/>
    <w:rsid w:val="00FC3CF0"/>
    <w:rsid w:val="00FC4636"/>
    <w:rsid w:val="00FC5262"/>
    <w:rsid w:val="00FC60BF"/>
    <w:rsid w:val="00FC649A"/>
    <w:rsid w:val="00FC6B7E"/>
    <w:rsid w:val="00FC6D84"/>
    <w:rsid w:val="00FC7429"/>
    <w:rsid w:val="00FC7D39"/>
    <w:rsid w:val="00FD0362"/>
    <w:rsid w:val="00FD07F6"/>
    <w:rsid w:val="00FD1665"/>
    <w:rsid w:val="00FD1EC8"/>
    <w:rsid w:val="00FD2789"/>
    <w:rsid w:val="00FD3C97"/>
    <w:rsid w:val="00FD421F"/>
    <w:rsid w:val="00FD4574"/>
    <w:rsid w:val="00FD47ED"/>
    <w:rsid w:val="00FD4F87"/>
    <w:rsid w:val="00FD5288"/>
    <w:rsid w:val="00FD564F"/>
    <w:rsid w:val="00FD5983"/>
    <w:rsid w:val="00FD6E63"/>
    <w:rsid w:val="00FD6F6B"/>
    <w:rsid w:val="00FD725C"/>
    <w:rsid w:val="00FD744D"/>
    <w:rsid w:val="00FD74DB"/>
    <w:rsid w:val="00FD7660"/>
    <w:rsid w:val="00FD78B2"/>
    <w:rsid w:val="00FD792D"/>
    <w:rsid w:val="00FE0655"/>
    <w:rsid w:val="00FE067D"/>
    <w:rsid w:val="00FE073E"/>
    <w:rsid w:val="00FE07B0"/>
    <w:rsid w:val="00FE083F"/>
    <w:rsid w:val="00FE181C"/>
    <w:rsid w:val="00FE2175"/>
    <w:rsid w:val="00FE2365"/>
    <w:rsid w:val="00FE2C85"/>
    <w:rsid w:val="00FE2E9F"/>
    <w:rsid w:val="00FE32EF"/>
    <w:rsid w:val="00FE37D7"/>
    <w:rsid w:val="00FE3EB2"/>
    <w:rsid w:val="00FE4768"/>
    <w:rsid w:val="00FE4C7B"/>
    <w:rsid w:val="00FE55BC"/>
    <w:rsid w:val="00FE56CE"/>
    <w:rsid w:val="00FE5BAE"/>
    <w:rsid w:val="00FE6D18"/>
    <w:rsid w:val="00FE7336"/>
    <w:rsid w:val="00FE740B"/>
    <w:rsid w:val="00FE7812"/>
    <w:rsid w:val="00FE787C"/>
    <w:rsid w:val="00FE7D84"/>
    <w:rsid w:val="00FE7E63"/>
    <w:rsid w:val="00FF0280"/>
    <w:rsid w:val="00FF05FC"/>
    <w:rsid w:val="00FF0990"/>
    <w:rsid w:val="00FF175F"/>
    <w:rsid w:val="00FF2753"/>
    <w:rsid w:val="00FF2C0D"/>
    <w:rsid w:val="00FF346E"/>
    <w:rsid w:val="00FF424C"/>
    <w:rsid w:val="00FF45A5"/>
    <w:rsid w:val="00FF4AEE"/>
    <w:rsid w:val="00FF4D55"/>
    <w:rsid w:val="00FF4FDB"/>
    <w:rsid w:val="00FF5247"/>
    <w:rsid w:val="00FF5AAE"/>
    <w:rsid w:val="00FF5C91"/>
    <w:rsid w:val="00FF5DB3"/>
    <w:rsid w:val="00FF679A"/>
    <w:rsid w:val="00FF6F48"/>
    <w:rsid w:val="00FF76FC"/>
    <w:rsid w:val="2579DC75"/>
    <w:rsid w:val="25B5C7A9"/>
    <w:rsid w:val="37FD374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B4EA6FD9-4D06-4ECE-82FD-51CFF3552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EA251B"/>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uiPriority w:val="99"/>
    <w:rsid w:val="007519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7731">
      <w:bodyDiv w:val="1"/>
      <w:marLeft w:val="0"/>
      <w:marRight w:val="0"/>
      <w:marTop w:val="0"/>
      <w:marBottom w:val="0"/>
      <w:divBdr>
        <w:top w:val="none" w:sz="0" w:space="0" w:color="auto"/>
        <w:left w:val="none" w:sz="0" w:space="0" w:color="auto"/>
        <w:bottom w:val="none" w:sz="0" w:space="0" w:color="auto"/>
        <w:right w:val="none" w:sz="0" w:space="0" w:color="auto"/>
      </w:divBdr>
      <w:divsChild>
        <w:div w:id="718475986">
          <w:marLeft w:val="0"/>
          <w:marRight w:val="0"/>
          <w:marTop w:val="0"/>
          <w:marBottom w:val="0"/>
          <w:divBdr>
            <w:top w:val="none" w:sz="0" w:space="0" w:color="auto"/>
            <w:left w:val="none" w:sz="0" w:space="0" w:color="auto"/>
            <w:bottom w:val="none" w:sz="0" w:space="0" w:color="auto"/>
            <w:right w:val="none" w:sz="0" w:space="0" w:color="auto"/>
          </w:divBdr>
          <w:divsChild>
            <w:div w:id="50734374">
              <w:marLeft w:val="0"/>
              <w:marRight w:val="0"/>
              <w:marTop w:val="0"/>
              <w:marBottom w:val="0"/>
              <w:divBdr>
                <w:top w:val="none" w:sz="0" w:space="0" w:color="auto"/>
                <w:left w:val="none" w:sz="0" w:space="0" w:color="auto"/>
                <w:bottom w:val="none" w:sz="0" w:space="0" w:color="auto"/>
                <w:right w:val="none" w:sz="0" w:space="0" w:color="auto"/>
              </w:divBdr>
            </w:div>
            <w:div w:id="56979432">
              <w:marLeft w:val="0"/>
              <w:marRight w:val="0"/>
              <w:marTop w:val="0"/>
              <w:marBottom w:val="0"/>
              <w:divBdr>
                <w:top w:val="none" w:sz="0" w:space="0" w:color="auto"/>
                <w:left w:val="none" w:sz="0" w:space="0" w:color="auto"/>
                <w:bottom w:val="none" w:sz="0" w:space="0" w:color="auto"/>
                <w:right w:val="none" w:sz="0" w:space="0" w:color="auto"/>
              </w:divBdr>
            </w:div>
            <w:div w:id="95289817">
              <w:marLeft w:val="0"/>
              <w:marRight w:val="0"/>
              <w:marTop w:val="0"/>
              <w:marBottom w:val="0"/>
              <w:divBdr>
                <w:top w:val="none" w:sz="0" w:space="0" w:color="auto"/>
                <w:left w:val="none" w:sz="0" w:space="0" w:color="auto"/>
                <w:bottom w:val="none" w:sz="0" w:space="0" w:color="auto"/>
                <w:right w:val="none" w:sz="0" w:space="0" w:color="auto"/>
              </w:divBdr>
            </w:div>
            <w:div w:id="964458329">
              <w:marLeft w:val="0"/>
              <w:marRight w:val="0"/>
              <w:marTop w:val="0"/>
              <w:marBottom w:val="0"/>
              <w:divBdr>
                <w:top w:val="none" w:sz="0" w:space="0" w:color="auto"/>
                <w:left w:val="none" w:sz="0" w:space="0" w:color="auto"/>
                <w:bottom w:val="none" w:sz="0" w:space="0" w:color="auto"/>
                <w:right w:val="none" w:sz="0" w:space="0" w:color="auto"/>
              </w:divBdr>
            </w:div>
            <w:div w:id="974065771">
              <w:marLeft w:val="0"/>
              <w:marRight w:val="0"/>
              <w:marTop w:val="0"/>
              <w:marBottom w:val="0"/>
              <w:divBdr>
                <w:top w:val="none" w:sz="0" w:space="0" w:color="auto"/>
                <w:left w:val="none" w:sz="0" w:space="0" w:color="auto"/>
                <w:bottom w:val="none" w:sz="0" w:space="0" w:color="auto"/>
                <w:right w:val="none" w:sz="0" w:space="0" w:color="auto"/>
              </w:divBdr>
            </w:div>
            <w:div w:id="1276133060">
              <w:marLeft w:val="0"/>
              <w:marRight w:val="0"/>
              <w:marTop w:val="0"/>
              <w:marBottom w:val="0"/>
              <w:divBdr>
                <w:top w:val="none" w:sz="0" w:space="0" w:color="auto"/>
                <w:left w:val="none" w:sz="0" w:space="0" w:color="auto"/>
                <w:bottom w:val="none" w:sz="0" w:space="0" w:color="auto"/>
                <w:right w:val="none" w:sz="0" w:space="0" w:color="auto"/>
              </w:divBdr>
            </w:div>
            <w:div w:id="1276983325">
              <w:marLeft w:val="0"/>
              <w:marRight w:val="0"/>
              <w:marTop w:val="0"/>
              <w:marBottom w:val="0"/>
              <w:divBdr>
                <w:top w:val="none" w:sz="0" w:space="0" w:color="auto"/>
                <w:left w:val="none" w:sz="0" w:space="0" w:color="auto"/>
                <w:bottom w:val="none" w:sz="0" w:space="0" w:color="auto"/>
                <w:right w:val="none" w:sz="0" w:space="0" w:color="auto"/>
              </w:divBdr>
            </w:div>
            <w:div w:id="1342468347">
              <w:marLeft w:val="0"/>
              <w:marRight w:val="0"/>
              <w:marTop w:val="0"/>
              <w:marBottom w:val="0"/>
              <w:divBdr>
                <w:top w:val="none" w:sz="0" w:space="0" w:color="auto"/>
                <w:left w:val="none" w:sz="0" w:space="0" w:color="auto"/>
                <w:bottom w:val="none" w:sz="0" w:space="0" w:color="auto"/>
                <w:right w:val="none" w:sz="0" w:space="0" w:color="auto"/>
              </w:divBdr>
            </w:div>
            <w:div w:id="1496530023">
              <w:marLeft w:val="0"/>
              <w:marRight w:val="0"/>
              <w:marTop w:val="0"/>
              <w:marBottom w:val="0"/>
              <w:divBdr>
                <w:top w:val="none" w:sz="0" w:space="0" w:color="auto"/>
                <w:left w:val="none" w:sz="0" w:space="0" w:color="auto"/>
                <w:bottom w:val="none" w:sz="0" w:space="0" w:color="auto"/>
                <w:right w:val="none" w:sz="0" w:space="0" w:color="auto"/>
              </w:divBdr>
            </w:div>
            <w:div w:id="1586180630">
              <w:marLeft w:val="0"/>
              <w:marRight w:val="0"/>
              <w:marTop w:val="0"/>
              <w:marBottom w:val="0"/>
              <w:divBdr>
                <w:top w:val="none" w:sz="0" w:space="0" w:color="auto"/>
                <w:left w:val="none" w:sz="0" w:space="0" w:color="auto"/>
                <w:bottom w:val="none" w:sz="0" w:space="0" w:color="auto"/>
                <w:right w:val="none" w:sz="0" w:space="0" w:color="auto"/>
              </w:divBdr>
            </w:div>
            <w:div w:id="18827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2345">
      <w:bodyDiv w:val="1"/>
      <w:marLeft w:val="0"/>
      <w:marRight w:val="0"/>
      <w:marTop w:val="0"/>
      <w:marBottom w:val="0"/>
      <w:divBdr>
        <w:top w:val="none" w:sz="0" w:space="0" w:color="auto"/>
        <w:left w:val="none" w:sz="0" w:space="0" w:color="auto"/>
        <w:bottom w:val="none" w:sz="0" w:space="0" w:color="auto"/>
        <w:right w:val="none" w:sz="0" w:space="0" w:color="auto"/>
      </w:divBdr>
      <w:divsChild>
        <w:div w:id="263542350">
          <w:marLeft w:val="0"/>
          <w:marRight w:val="0"/>
          <w:marTop w:val="0"/>
          <w:marBottom w:val="0"/>
          <w:divBdr>
            <w:top w:val="none" w:sz="0" w:space="0" w:color="auto"/>
            <w:left w:val="none" w:sz="0" w:space="0" w:color="auto"/>
            <w:bottom w:val="none" w:sz="0" w:space="0" w:color="auto"/>
            <w:right w:val="none" w:sz="0" w:space="0" w:color="auto"/>
          </w:divBdr>
          <w:divsChild>
            <w:div w:id="201553734">
              <w:marLeft w:val="0"/>
              <w:marRight w:val="0"/>
              <w:marTop w:val="0"/>
              <w:marBottom w:val="0"/>
              <w:divBdr>
                <w:top w:val="none" w:sz="0" w:space="0" w:color="auto"/>
                <w:left w:val="none" w:sz="0" w:space="0" w:color="auto"/>
                <w:bottom w:val="none" w:sz="0" w:space="0" w:color="auto"/>
                <w:right w:val="none" w:sz="0" w:space="0" w:color="auto"/>
              </w:divBdr>
            </w:div>
            <w:div w:id="212232819">
              <w:marLeft w:val="0"/>
              <w:marRight w:val="0"/>
              <w:marTop w:val="0"/>
              <w:marBottom w:val="0"/>
              <w:divBdr>
                <w:top w:val="none" w:sz="0" w:space="0" w:color="auto"/>
                <w:left w:val="none" w:sz="0" w:space="0" w:color="auto"/>
                <w:bottom w:val="none" w:sz="0" w:space="0" w:color="auto"/>
                <w:right w:val="none" w:sz="0" w:space="0" w:color="auto"/>
              </w:divBdr>
            </w:div>
            <w:div w:id="420566775">
              <w:marLeft w:val="0"/>
              <w:marRight w:val="0"/>
              <w:marTop w:val="0"/>
              <w:marBottom w:val="0"/>
              <w:divBdr>
                <w:top w:val="none" w:sz="0" w:space="0" w:color="auto"/>
                <w:left w:val="none" w:sz="0" w:space="0" w:color="auto"/>
                <w:bottom w:val="none" w:sz="0" w:space="0" w:color="auto"/>
                <w:right w:val="none" w:sz="0" w:space="0" w:color="auto"/>
              </w:divBdr>
            </w:div>
            <w:div w:id="574900037">
              <w:marLeft w:val="0"/>
              <w:marRight w:val="0"/>
              <w:marTop w:val="0"/>
              <w:marBottom w:val="0"/>
              <w:divBdr>
                <w:top w:val="none" w:sz="0" w:space="0" w:color="auto"/>
                <w:left w:val="none" w:sz="0" w:space="0" w:color="auto"/>
                <w:bottom w:val="none" w:sz="0" w:space="0" w:color="auto"/>
                <w:right w:val="none" w:sz="0" w:space="0" w:color="auto"/>
              </w:divBdr>
            </w:div>
            <w:div w:id="595091862">
              <w:marLeft w:val="0"/>
              <w:marRight w:val="0"/>
              <w:marTop w:val="0"/>
              <w:marBottom w:val="0"/>
              <w:divBdr>
                <w:top w:val="none" w:sz="0" w:space="0" w:color="auto"/>
                <w:left w:val="none" w:sz="0" w:space="0" w:color="auto"/>
                <w:bottom w:val="none" w:sz="0" w:space="0" w:color="auto"/>
                <w:right w:val="none" w:sz="0" w:space="0" w:color="auto"/>
              </w:divBdr>
            </w:div>
            <w:div w:id="1080833532">
              <w:marLeft w:val="0"/>
              <w:marRight w:val="0"/>
              <w:marTop w:val="0"/>
              <w:marBottom w:val="0"/>
              <w:divBdr>
                <w:top w:val="none" w:sz="0" w:space="0" w:color="auto"/>
                <w:left w:val="none" w:sz="0" w:space="0" w:color="auto"/>
                <w:bottom w:val="none" w:sz="0" w:space="0" w:color="auto"/>
                <w:right w:val="none" w:sz="0" w:space="0" w:color="auto"/>
              </w:divBdr>
            </w:div>
            <w:div w:id="1167405019">
              <w:marLeft w:val="0"/>
              <w:marRight w:val="0"/>
              <w:marTop w:val="0"/>
              <w:marBottom w:val="0"/>
              <w:divBdr>
                <w:top w:val="none" w:sz="0" w:space="0" w:color="auto"/>
                <w:left w:val="none" w:sz="0" w:space="0" w:color="auto"/>
                <w:bottom w:val="none" w:sz="0" w:space="0" w:color="auto"/>
                <w:right w:val="none" w:sz="0" w:space="0" w:color="auto"/>
              </w:divBdr>
            </w:div>
            <w:div w:id="1274560423">
              <w:marLeft w:val="0"/>
              <w:marRight w:val="0"/>
              <w:marTop w:val="0"/>
              <w:marBottom w:val="0"/>
              <w:divBdr>
                <w:top w:val="none" w:sz="0" w:space="0" w:color="auto"/>
                <w:left w:val="none" w:sz="0" w:space="0" w:color="auto"/>
                <w:bottom w:val="none" w:sz="0" w:space="0" w:color="auto"/>
                <w:right w:val="none" w:sz="0" w:space="0" w:color="auto"/>
              </w:divBdr>
            </w:div>
            <w:div w:id="1499464164">
              <w:marLeft w:val="0"/>
              <w:marRight w:val="0"/>
              <w:marTop w:val="0"/>
              <w:marBottom w:val="0"/>
              <w:divBdr>
                <w:top w:val="none" w:sz="0" w:space="0" w:color="auto"/>
                <w:left w:val="none" w:sz="0" w:space="0" w:color="auto"/>
                <w:bottom w:val="none" w:sz="0" w:space="0" w:color="auto"/>
                <w:right w:val="none" w:sz="0" w:space="0" w:color="auto"/>
              </w:divBdr>
            </w:div>
            <w:div w:id="1755318348">
              <w:marLeft w:val="0"/>
              <w:marRight w:val="0"/>
              <w:marTop w:val="0"/>
              <w:marBottom w:val="0"/>
              <w:divBdr>
                <w:top w:val="none" w:sz="0" w:space="0" w:color="auto"/>
                <w:left w:val="none" w:sz="0" w:space="0" w:color="auto"/>
                <w:bottom w:val="none" w:sz="0" w:space="0" w:color="auto"/>
                <w:right w:val="none" w:sz="0" w:space="0" w:color="auto"/>
              </w:divBdr>
            </w:div>
            <w:div w:id="1813331786">
              <w:marLeft w:val="0"/>
              <w:marRight w:val="0"/>
              <w:marTop w:val="0"/>
              <w:marBottom w:val="0"/>
              <w:divBdr>
                <w:top w:val="none" w:sz="0" w:space="0" w:color="auto"/>
                <w:left w:val="none" w:sz="0" w:space="0" w:color="auto"/>
                <w:bottom w:val="none" w:sz="0" w:space="0" w:color="auto"/>
                <w:right w:val="none" w:sz="0" w:space="0" w:color="auto"/>
              </w:divBdr>
            </w:div>
            <w:div w:id="1847942991">
              <w:marLeft w:val="0"/>
              <w:marRight w:val="0"/>
              <w:marTop w:val="0"/>
              <w:marBottom w:val="0"/>
              <w:divBdr>
                <w:top w:val="none" w:sz="0" w:space="0" w:color="auto"/>
                <w:left w:val="none" w:sz="0" w:space="0" w:color="auto"/>
                <w:bottom w:val="none" w:sz="0" w:space="0" w:color="auto"/>
                <w:right w:val="none" w:sz="0" w:space="0" w:color="auto"/>
              </w:divBdr>
            </w:div>
            <w:div w:id="1851947352">
              <w:marLeft w:val="0"/>
              <w:marRight w:val="0"/>
              <w:marTop w:val="0"/>
              <w:marBottom w:val="0"/>
              <w:divBdr>
                <w:top w:val="none" w:sz="0" w:space="0" w:color="auto"/>
                <w:left w:val="none" w:sz="0" w:space="0" w:color="auto"/>
                <w:bottom w:val="none" w:sz="0" w:space="0" w:color="auto"/>
                <w:right w:val="none" w:sz="0" w:space="0" w:color="auto"/>
              </w:divBdr>
            </w:div>
            <w:div w:id="209574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1099210">
      <w:bodyDiv w:val="1"/>
      <w:marLeft w:val="0"/>
      <w:marRight w:val="0"/>
      <w:marTop w:val="0"/>
      <w:marBottom w:val="0"/>
      <w:divBdr>
        <w:top w:val="none" w:sz="0" w:space="0" w:color="auto"/>
        <w:left w:val="none" w:sz="0" w:space="0" w:color="auto"/>
        <w:bottom w:val="none" w:sz="0" w:space="0" w:color="auto"/>
        <w:right w:val="none" w:sz="0" w:space="0" w:color="auto"/>
      </w:divBdr>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03879021">
      <w:bodyDiv w:val="1"/>
      <w:marLeft w:val="0"/>
      <w:marRight w:val="0"/>
      <w:marTop w:val="0"/>
      <w:marBottom w:val="0"/>
      <w:divBdr>
        <w:top w:val="none" w:sz="0" w:space="0" w:color="auto"/>
        <w:left w:val="none" w:sz="0" w:space="0" w:color="auto"/>
        <w:bottom w:val="none" w:sz="0" w:space="0" w:color="auto"/>
        <w:right w:val="none" w:sz="0" w:space="0" w:color="auto"/>
      </w:divBdr>
      <w:divsChild>
        <w:div w:id="283465058">
          <w:marLeft w:val="0"/>
          <w:marRight w:val="0"/>
          <w:marTop w:val="0"/>
          <w:marBottom w:val="0"/>
          <w:divBdr>
            <w:top w:val="none" w:sz="0" w:space="0" w:color="auto"/>
            <w:left w:val="none" w:sz="0" w:space="0" w:color="auto"/>
            <w:bottom w:val="none" w:sz="0" w:space="0" w:color="auto"/>
            <w:right w:val="none" w:sz="0" w:space="0" w:color="auto"/>
          </w:divBdr>
          <w:divsChild>
            <w:div w:id="54015258">
              <w:marLeft w:val="0"/>
              <w:marRight w:val="0"/>
              <w:marTop w:val="0"/>
              <w:marBottom w:val="0"/>
              <w:divBdr>
                <w:top w:val="none" w:sz="0" w:space="0" w:color="auto"/>
                <w:left w:val="none" w:sz="0" w:space="0" w:color="auto"/>
                <w:bottom w:val="none" w:sz="0" w:space="0" w:color="auto"/>
                <w:right w:val="none" w:sz="0" w:space="0" w:color="auto"/>
              </w:divBdr>
            </w:div>
            <w:div w:id="707755510">
              <w:marLeft w:val="0"/>
              <w:marRight w:val="0"/>
              <w:marTop w:val="0"/>
              <w:marBottom w:val="0"/>
              <w:divBdr>
                <w:top w:val="none" w:sz="0" w:space="0" w:color="auto"/>
                <w:left w:val="none" w:sz="0" w:space="0" w:color="auto"/>
                <w:bottom w:val="none" w:sz="0" w:space="0" w:color="auto"/>
                <w:right w:val="none" w:sz="0" w:space="0" w:color="auto"/>
              </w:divBdr>
            </w:div>
            <w:div w:id="775559387">
              <w:marLeft w:val="0"/>
              <w:marRight w:val="0"/>
              <w:marTop w:val="0"/>
              <w:marBottom w:val="0"/>
              <w:divBdr>
                <w:top w:val="none" w:sz="0" w:space="0" w:color="auto"/>
                <w:left w:val="none" w:sz="0" w:space="0" w:color="auto"/>
                <w:bottom w:val="none" w:sz="0" w:space="0" w:color="auto"/>
                <w:right w:val="none" w:sz="0" w:space="0" w:color="auto"/>
              </w:divBdr>
            </w:div>
            <w:div w:id="1050615240">
              <w:marLeft w:val="0"/>
              <w:marRight w:val="0"/>
              <w:marTop w:val="0"/>
              <w:marBottom w:val="0"/>
              <w:divBdr>
                <w:top w:val="none" w:sz="0" w:space="0" w:color="auto"/>
                <w:left w:val="none" w:sz="0" w:space="0" w:color="auto"/>
                <w:bottom w:val="none" w:sz="0" w:space="0" w:color="auto"/>
                <w:right w:val="none" w:sz="0" w:space="0" w:color="auto"/>
              </w:divBdr>
            </w:div>
            <w:div w:id="1301182193">
              <w:marLeft w:val="0"/>
              <w:marRight w:val="0"/>
              <w:marTop w:val="0"/>
              <w:marBottom w:val="0"/>
              <w:divBdr>
                <w:top w:val="none" w:sz="0" w:space="0" w:color="auto"/>
                <w:left w:val="none" w:sz="0" w:space="0" w:color="auto"/>
                <w:bottom w:val="none" w:sz="0" w:space="0" w:color="auto"/>
                <w:right w:val="none" w:sz="0" w:space="0" w:color="auto"/>
              </w:divBdr>
            </w:div>
            <w:div w:id="1539587740">
              <w:marLeft w:val="0"/>
              <w:marRight w:val="0"/>
              <w:marTop w:val="0"/>
              <w:marBottom w:val="0"/>
              <w:divBdr>
                <w:top w:val="none" w:sz="0" w:space="0" w:color="auto"/>
                <w:left w:val="none" w:sz="0" w:space="0" w:color="auto"/>
                <w:bottom w:val="none" w:sz="0" w:space="0" w:color="auto"/>
                <w:right w:val="none" w:sz="0" w:space="0" w:color="auto"/>
              </w:divBdr>
            </w:div>
            <w:div w:id="2033339424">
              <w:marLeft w:val="0"/>
              <w:marRight w:val="0"/>
              <w:marTop w:val="0"/>
              <w:marBottom w:val="0"/>
              <w:divBdr>
                <w:top w:val="none" w:sz="0" w:space="0" w:color="auto"/>
                <w:left w:val="none" w:sz="0" w:space="0" w:color="auto"/>
                <w:bottom w:val="none" w:sz="0" w:space="0" w:color="auto"/>
                <w:right w:val="none" w:sz="0" w:space="0" w:color="auto"/>
              </w:divBdr>
            </w:div>
            <w:div w:id="2074696686">
              <w:marLeft w:val="0"/>
              <w:marRight w:val="0"/>
              <w:marTop w:val="0"/>
              <w:marBottom w:val="0"/>
              <w:divBdr>
                <w:top w:val="none" w:sz="0" w:space="0" w:color="auto"/>
                <w:left w:val="none" w:sz="0" w:space="0" w:color="auto"/>
                <w:bottom w:val="none" w:sz="0" w:space="0" w:color="auto"/>
                <w:right w:val="none" w:sz="0" w:space="0" w:color="auto"/>
              </w:divBdr>
            </w:div>
            <w:div w:id="21235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006443608">
      <w:bodyDiv w:val="1"/>
      <w:marLeft w:val="0"/>
      <w:marRight w:val="0"/>
      <w:marTop w:val="0"/>
      <w:marBottom w:val="0"/>
      <w:divBdr>
        <w:top w:val="none" w:sz="0" w:space="0" w:color="auto"/>
        <w:left w:val="none" w:sz="0" w:space="0" w:color="auto"/>
        <w:bottom w:val="none" w:sz="0" w:space="0" w:color="auto"/>
        <w:right w:val="none" w:sz="0" w:space="0" w:color="auto"/>
      </w:divBdr>
      <w:divsChild>
        <w:div w:id="2020617114">
          <w:marLeft w:val="0"/>
          <w:marRight w:val="0"/>
          <w:marTop w:val="0"/>
          <w:marBottom w:val="0"/>
          <w:divBdr>
            <w:top w:val="none" w:sz="0" w:space="0" w:color="auto"/>
            <w:left w:val="none" w:sz="0" w:space="0" w:color="auto"/>
            <w:bottom w:val="none" w:sz="0" w:space="0" w:color="auto"/>
            <w:right w:val="none" w:sz="0" w:space="0" w:color="auto"/>
          </w:divBdr>
          <w:divsChild>
            <w:div w:id="55393644">
              <w:marLeft w:val="0"/>
              <w:marRight w:val="0"/>
              <w:marTop w:val="0"/>
              <w:marBottom w:val="0"/>
              <w:divBdr>
                <w:top w:val="none" w:sz="0" w:space="0" w:color="auto"/>
                <w:left w:val="none" w:sz="0" w:space="0" w:color="auto"/>
                <w:bottom w:val="none" w:sz="0" w:space="0" w:color="auto"/>
                <w:right w:val="none" w:sz="0" w:space="0" w:color="auto"/>
              </w:divBdr>
            </w:div>
            <w:div w:id="197668505">
              <w:marLeft w:val="0"/>
              <w:marRight w:val="0"/>
              <w:marTop w:val="0"/>
              <w:marBottom w:val="0"/>
              <w:divBdr>
                <w:top w:val="none" w:sz="0" w:space="0" w:color="auto"/>
                <w:left w:val="none" w:sz="0" w:space="0" w:color="auto"/>
                <w:bottom w:val="none" w:sz="0" w:space="0" w:color="auto"/>
                <w:right w:val="none" w:sz="0" w:space="0" w:color="auto"/>
              </w:divBdr>
            </w:div>
            <w:div w:id="257252983">
              <w:marLeft w:val="0"/>
              <w:marRight w:val="0"/>
              <w:marTop w:val="0"/>
              <w:marBottom w:val="0"/>
              <w:divBdr>
                <w:top w:val="none" w:sz="0" w:space="0" w:color="auto"/>
                <w:left w:val="none" w:sz="0" w:space="0" w:color="auto"/>
                <w:bottom w:val="none" w:sz="0" w:space="0" w:color="auto"/>
                <w:right w:val="none" w:sz="0" w:space="0" w:color="auto"/>
              </w:divBdr>
            </w:div>
            <w:div w:id="577641404">
              <w:marLeft w:val="0"/>
              <w:marRight w:val="0"/>
              <w:marTop w:val="0"/>
              <w:marBottom w:val="0"/>
              <w:divBdr>
                <w:top w:val="none" w:sz="0" w:space="0" w:color="auto"/>
                <w:left w:val="none" w:sz="0" w:space="0" w:color="auto"/>
                <w:bottom w:val="none" w:sz="0" w:space="0" w:color="auto"/>
                <w:right w:val="none" w:sz="0" w:space="0" w:color="auto"/>
              </w:divBdr>
            </w:div>
            <w:div w:id="774250380">
              <w:marLeft w:val="0"/>
              <w:marRight w:val="0"/>
              <w:marTop w:val="0"/>
              <w:marBottom w:val="0"/>
              <w:divBdr>
                <w:top w:val="none" w:sz="0" w:space="0" w:color="auto"/>
                <w:left w:val="none" w:sz="0" w:space="0" w:color="auto"/>
                <w:bottom w:val="none" w:sz="0" w:space="0" w:color="auto"/>
                <w:right w:val="none" w:sz="0" w:space="0" w:color="auto"/>
              </w:divBdr>
            </w:div>
            <w:div w:id="1264613337">
              <w:marLeft w:val="0"/>
              <w:marRight w:val="0"/>
              <w:marTop w:val="0"/>
              <w:marBottom w:val="0"/>
              <w:divBdr>
                <w:top w:val="none" w:sz="0" w:space="0" w:color="auto"/>
                <w:left w:val="none" w:sz="0" w:space="0" w:color="auto"/>
                <w:bottom w:val="none" w:sz="0" w:space="0" w:color="auto"/>
                <w:right w:val="none" w:sz="0" w:space="0" w:color="auto"/>
              </w:divBdr>
            </w:div>
            <w:div w:id="1475440611">
              <w:marLeft w:val="0"/>
              <w:marRight w:val="0"/>
              <w:marTop w:val="0"/>
              <w:marBottom w:val="0"/>
              <w:divBdr>
                <w:top w:val="none" w:sz="0" w:space="0" w:color="auto"/>
                <w:left w:val="none" w:sz="0" w:space="0" w:color="auto"/>
                <w:bottom w:val="none" w:sz="0" w:space="0" w:color="auto"/>
                <w:right w:val="none" w:sz="0" w:space="0" w:color="auto"/>
              </w:divBdr>
            </w:div>
            <w:div w:id="2106223497">
              <w:marLeft w:val="0"/>
              <w:marRight w:val="0"/>
              <w:marTop w:val="0"/>
              <w:marBottom w:val="0"/>
              <w:divBdr>
                <w:top w:val="none" w:sz="0" w:space="0" w:color="auto"/>
                <w:left w:val="none" w:sz="0" w:space="0" w:color="auto"/>
                <w:bottom w:val="none" w:sz="0" w:space="0" w:color="auto"/>
                <w:right w:val="none" w:sz="0" w:space="0" w:color="auto"/>
              </w:divBdr>
            </w:div>
            <w:div w:id="211073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271546415">
      <w:bodyDiv w:val="1"/>
      <w:marLeft w:val="0"/>
      <w:marRight w:val="0"/>
      <w:marTop w:val="0"/>
      <w:marBottom w:val="0"/>
      <w:divBdr>
        <w:top w:val="none" w:sz="0" w:space="0" w:color="auto"/>
        <w:left w:val="none" w:sz="0" w:space="0" w:color="auto"/>
        <w:bottom w:val="none" w:sz="0" w:space="0" w:color="auto"/>
        <w:right w:val="none" w:sz="0" w:space="0" w:color="auto"/>
      </w:divBdr>
      <w:divsChild>
        <w:div w:id="1223366863">
          <w:marLeft w:val="0"/>
          <w:marRight w:val="0"/>
          <w:marTop w:val="0"/>
          <w:marBottom w:val="0"/>
          <w:divBdr>
            <w:top w:val="none" w:sz="0" w:space="0" w:color="auto"/>
            <w:left w:val="none" w:sz="0" w:space="0" w:color="auto"/>
            <w:bottom w:val="none" w:sz="0" w:space="0" w:color="auto"/>
            <w:right w:val="none" w:sz="0" w:space="0" w:color="auto"/>
          </w:divBdr>
          <w:divsChild>
            <w:div w:id="73672310">
              <w:marLeft w:val="0"/>
              <w:marRight w:val="0"/>
              <w:marTop w:val="0"/>
              <w:marBottom w:val="0"/>
              <w:divBdr>
                <w:top w:val="none" w:sz="0" w:space="0" w:color="auto"/>
                <w:left w:val="none" w:sz="0" w:space="0" w:color="auto"/>
                <w:bottom w:val="none" w:sz="0" w:space="0" w:color="auto"/>
                <w:right w:val="none" w:sz="0" w:space="0" w:color="auto"/>
              </w:divBdr>
            </w:div>
            <w:div w:id="340281907">
              <w:marLeft w:val="0"/>
              <w:marRight w:val="0"/>
              <w:marTop w:val="0"/>
              <w:marBottom w:val="0"/>
              <w:divBdr>
                <w:top w:val="none" w:sz="0" w:space="0" w:color="auto"/>
                <w:left w:val="none" w:sz="0" w:space="0" w:color="auto"/>
                <w:bottom w:val="none" w:sz="0" w:space="0" w:color="auto"/>
                <w:right w:val="none" w:sz="0" w:space="0" w:color="auto"/>
              </w:divBdr>
            </w:div>
            <w:div w:id="472335487">
              <w:marLeft w:val="0"/>
              <w:marRight w:val="0"/>
              <w:marTop w:val="0"/>
              <w:marBottom w:val="0"/>
              <w:divBdr>
                <w:top w:val="none" w:sz="0" w:space="0" w:color="auto"/>
                <w:left w:val="none" w:sz="0" w:space="0" w:color="auto"/>
                <w:bottom w:val="none" w:sz="0" w:space="0" w:color="auto"/>
                <w:right w:val="none" w:sz="0" w:space="0" w:color="auto"/>
              </w:divBdr>
            </w:div>
            <w:div w:id="514728599">
              <w:marLeft w:val="0"/>
              <w:marRight w:val="0"/>
              <w:marTop w:val="0"/>
              <w:marBottom w:val="0"/>
              <w:divBdr>
                <w:top w:val="none" w:sz="0" w:space="0" w:color="auto"/>
                <w:left w:val="none" w:sz="0" w:space="0" w:color="auto"/>
                <w:bottom w:val="none" w:sz="0" w:space="0" w:color="auto"/>
                <w:right w:val="none" w:sz="0" w:space="0" w:color="auto"/>
              </w:divBdr>
            </w:div>
            <w:div w:id="815954517">
              <w:marLeft w:val="0"/>
              <w:marRight w:val="0"/>
              <w:marTop w:val="0"/>
              <w:marBottom w:val="0"/>
              <w:divBdr>
                <w:top w:val="none" w:sz="0" w:space="0" w:color="auto"/>
                <w:left w:val="none" w:sz="0" w:space="0" w:color="auto"/>
                <w:bottom w:val="none" w:sz="0" w:space="0" w:color="auto"/>
                <w:right w:val="none" w:sz="0" w:space="0" w:color="auto"/>
              </w:divBdr>
            </w:div>
            <w:div w:id="1064570100">
              <w:marLeft w:val="0"/>
              <w:marRight w:val="0"/>
              <w:marTop w:val="0"/>
              <w:marBottom w:val="0"/>
              <w:divBdr>
                <w:top w:val="none" w:sz="0" w:space="0" w:color="auto"/>
                <w:left w:val="none" w:sz="0" w:space="0" w:color="auto"/>
                <w:bottom w:val="none" w:sz="0" w:space="0" w:color="auto"/>
                <w:right w:val="none" w:sz="0" w:space="0" w:color="auto"/>
              </w:divBdr>
            </w:div>
            <w:div w:id="1295285256">
              <w:marLeft w:val="0"/>
              <w:marRight w:val="0"/>
              <w:marTop w:val="0"/>
              <w:marBottom w:val="0"/>
              <w:divBdr>
                <w:top w:val="none" w:sz="0" w:space="0" w:color="auto"/>
                <w:left w:val="none" w:sz="0" w:space="0" w:color="auto"/>
                <w:bottom w:val="none" w:sz="0" w:space="0" w:color="auto"/>
                <w:right w:val="none" w:sz="0" w:space="0" w:color="auto"/>
              </w:divBdr>
            </w:div>
            <w:div w:id="1434936011">
              <w:marLeft w:val="0"/>
              <w:marRight w:val="0"/>
              <w:marTop w:val="0"/>
              <w:marBottom w:val="0"/>
              <w:divBdr>
                <w:top w:val="none" w:sz="0" w:space="0" w:color="auto"/>
                <w:left w:val="none" w:sz="0" w:space="0" w:color="auto"/>
                <w:bottom w:val="none" w:sz="0" w:space="0" w:color="auto"/>
                <w:right w:val="none" w:sz="0" w:space="0" w:color="auto"/>
              </w:divBdr>
            </w:div>
            <w:div w:id="205804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361515189">
      <w:bodyDiv w:val="1"/>
      <w:marLeft w:val="0"/>
      <w:marRight w:val="0"/>
      <w:marTop w:val="0"/>
      <w:marBottom w:val="0"/>
      <w:divBdr>
        <w:top w:val="none" w:sz="0" w:space="0" w:color="auto"/>
        <w:left w:val="none" w:sz="0" w:space="0" w:color="auto"/>
        <w:bottom w:val="none" w:sz="0" w:space="0" w:color="auto"/>
        <w:right w:val="none" w:sz="0" w:space="0" w:color="auto"/>
      </w:divBdr>
      <w:divsChild>
        <w:div w:id="1316032108">
          <w:marLeft w:val="0"/>
          <w:marRight w:val="0"/>
          <w:marTop w:val="0"/>
          <w:marBottom w:val="0"/>
          <w:divBdr>
            <w:top w:val="none" w:sz="0" w:space="0" w:color="auto"/>
            <w:left w:val="none" w:sz="0" w:space="0" w:color="auto"/>
            <w:bottom w:val="none" w:sz="0" w:space="0" w:color="auto"/>
            <w:right w:val="none" w:sz="0" w:space="0" w:color="auto"/>
          </w:divBdr>
          <w:divsChild>
            <w:div w:id="234170881">
              <w:marLeft w:val="0"/>
              <w:marRight w:val="0"/>
              <w:marTop w:val="0"/>
              <w:marBottom w:val="0"/>
              <w:divBdr>
                <w:top w:val="none" w:sz="0" w:space="0" w:color="auto"/>
                <w:left w:val="none" w:sz="0" w:space="0" w:color="auto"/>
                <w:bottom w:val="none" w:sz="0" w:space="0" w:color="auto"/>
                <w:right w:val="none" w:sz="0" w:space="0" w:color="auto"/>
              </w:divBdr>
            </w:div>
            <w:div w:id="342099250">
              <w:marLeft w:val="0"/>
              <w:marRight w:val="0"/>
              <w:marTop w:val="0"/>
              <w:marBottom w:val="0"/>
              <w:divBdr>
                <w:top w:val="none" w:sz="0" w:space="0" w:color="auto"/>
                <w:left w:val="none" w:sz="0" w:space="0" w:color="auto"/>
                <w:bottom w:val="none" w:sz="0" w:space="0" w:color="auto"/>
                <w:right w:val="none" w:sz="0" w:space="0" w:color="auto"/>
              </w:divBdr>
            </w:div>
            <w:div w:id="474417460">
              <w:marLeft w:val="0"/>
              <w:marRight w:val="0"/>
              <w:marTop w:val="0"/>
              <w:marBottom w:val="0"/>
              <w:divBdr>
                <w:top w:val="none" w:sz="0" w:space="0" w:color="auto"/>
                <w:left w:val="none" w:sz="0" w:space="0" w:color="auto"/>
                <w:bottom w:val="none" w:sz="0" w:space="0" w:color="auto"/>
                <w:right w:val="none" w:sz="0" w:space="0" w:color="auto"/>
              </w:divBdr>
            </w:div>
            <w:div w:id="590696938">
              <w:marLeft w:val="0"/>
              <w:marRight w:val="0"/>
              <w:marTop w:val="0"/>
              <w:marBottom w:val="0"/>
              <w:divBdr>
                <w:top w:val="none" w:sz="0" w:space="0" w:color="auto"/>
                <w:left w:val="none" w:sz="0" w:space="0" w:color="auto"/>
                <w:bottom w:val="none" w:sz="0" w:space="0" w:color="auto"/>
                <w:right w:val="none" w:sz="0" w:space="0" w:color="auto"/>
              </w:divBdr>
            </w:div>
            <w:div w:id="592981480">
              <w:marLeft w:val="0"/>
              <w:marRight w:val="0"/>
              <w:marTop w:val="0"/>
              <w:marBottom w:val="0"/>
              <w:divBdr>
                <w:top w:val="none" w:sz="0" w:space="0" w:color="auto"/>
                <w:left w:val="none" w:sz="0" w:space="0" w:color="auto"/>
                <w:bottom w:val="none" w:sz="0" w:space="0" w:color="auto"/>
                <w:right w:val="none" w:sz="0" w:space="0" w:color="auto"/>
              </w:divBdr>
            </w:div>
            <w:div w:id="738819812">
              <w:marLeft w:val="0"/>
              <w:marRight w:val="0"/>
              <w:marTop w:val="0"/>
              <w:marBottom w:val="0"/>
              <w:divBdr>
                <w:top w:val="none" w:sz="0" w:space="0" w:color="auto"/>
                <w:left w:val="none" w:sz="0" w:space="0" w:color="auto"/>
                <w:bottom w:val="none" w:sz="0" w:space="0" w:color="auto"/>
                <w:right w:val="none" w:sz="0" w:space="0" w:color="auto"/>
              </w:divBdr>
            </w:div>
            <w:div w:id="831137297">
              <w:marLeft w:val="0"/>
              <w:marRight w:val="0"/>
              <w:marTop w:val="0"/>
              <w:marBottom w:val="0"/>
              <w:divBdr>
                <w:top w:val="none" w:sz="0" w:space="0" w:color="auto"/>
                <w:left w:val="none" w:sz="0" w:space="0" w:color="auto"/>
                <w:bottom w:val="none" w:sz="0" w:space="0" w:color="auto"/>
                <w:right w:val="none" w:sz="0" w:space="0" w:color="auto"/>
              </w:divBdr>
            </w:div>
            <w:div w:id="962272626">
              <w:marLeft w:val="0"/>
              <w:marRight w:val="0"/>
              <w:marTop w:val="0"/>
              <w:marBottom w:val="0"/>
              <w:divBdr>
                <w:top w:val="none" w:sz="0" w:space="0" w:color="auto"/>
                <w:left w:val="none" w:sz="0" w:space="0" w:color="auto"/>
                <w:bottom w:val="none" w:sz="0" w:space="0" w:color="auto"/>
                <w:right w:val="none" w:sz="0" w:space="0" w:color="auto"/>
              </w:divBdr>
            </w:div>
            <w:div w:id="1266694212">
              <w:marLeft w:val="0"/>
              <w:marRight w:val="0"/>
              <w:marTop w:val="0"/>
              <w:marBottom w:val="0"/>
              <w:divBdr>
                <w:top w:val="none" w:sz="0" w:space="0" w:color="auto"/>
                <w:left w:val="none" w:sz="0" w:space="0" w:color="auto"/>
                <w:bottom w:val="none" w:sz="0" w:space="0" w:color="auto"/>
                <w:right w:val="none" w:sz="0" w:space="0" w:color="auto"/>
              </w:divBdr>
            </w:div>
            <w:div w:id="1539194717">
              <w:marLeft w:val="0"/>
              <w:marRight w:val="0"/>
              <w:marTop w:val="0"/>
              <w:marBottom w:val="0"/>
              <w:divBdr>
                <w:top w:val="none" w:sz="0" w:space="0" w:color="auto"/>
                <w:left w:val="none" w:sz="0" w:space="0" w:color="auto"/>
                <w:bottom w:val="none" w:sz="0" w:space="0" w:color="auto"/>
                <w:right w:val="none" w:sz="0" w:space="0" w:color="auto"/>
              </w:divBdr>
            </w:div>
            <w:div w:id="1671250167">
              <w:marLeft w:val="0"/>
              <w:marRight w:val="0"/>
              <w:marTop w:val="0"/>
              <w:marBottom w:val="0"/>
              <w:divBdr>
                <w:top w:val="none" w:sz="0" w:space="0" w:color="auto"/>
                <w:left w:val="none" w:sz="0" w:space="0" w:color="auto"/>
                <w:bottom w:val="none" w:sz="0" w:space="0" w:color="auto"/>
                <w:right w:val="none" w:sz="0" w:space="0" w:color="auto"/>
              </w:divBdr>
            </w:div>
            <w:div w:id="1815174898">
              <w:marLeft w:val="0"/>
              <w:marRight w:val="0"/>
              <w:marTop w:val="0"/>
              <w:marBottom w:val="0"/>
              <w:divBdr>
                <w:top w:val="none" w:sz="0" w:space="0" w:color="auto"/>
                <w:left w:val="none" w:sz="0" w:space="0" w:color="auto"/>
                <w:bottom w:val="none" w:sz="0" w:space="0" w:color="auto"/>
                <w:right w:val="none" w:sz="0" w:space="0" w:color="auto"/>
              </w:divBdr>
            </w:div>
            <w:div w:id="1910845579">
              <w:marLeft w:val="0"/>
              <w:marRight w:val="0"/>
              <w:marTop w:val="0"/>
              <w:marBottom w:val="0"/>
              <w:divBdr>
                <w:top w:val="none" w:sz="0" w:space="0" w:color="auto"/>
                <w:left w:val="none" w:sz="0" w:space="0" w:color="auto"/>
                <w:bottom w:val="none" w:sz="0" w:space="0" w:color="auto"/>
                <w:right w:val="none" w:sz="0" w:space="0" w:color="auto"/>
              </w:divBdr>
            </w:div>
            <w:div w:id="211840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42620">
      <w:bodyDiv w:val="1"/>
      <w:marLeft w:val="0"/>
      <w:marRight w:val="0"/>
      <w:marTop w:val="0"/>
      <w:marBottom w:val="0"/>
      <w:divBdr>
        <w:top w:val="none" w:sz="0" w:space="0" w:color="auto"/>
        <w:left w:val="none" w:sz="0" w:space="0" w:color="auto"/>
        <w:bottom w:val="none" w:sz="0" w:space="0" w:color="auto"/>
        <w:right w:val="none" w:sz="0" w:space="0" w:color="auto"/>
      </w:divBdr>
    </w:div>
    <w:div w:id="1422096938">
      <w:bodyDiv w:val="1"/>
      <w:marLeft w:val="0"/>
      <w:marRight w:val="0"/>
      <w:marTop w:val="0"/>
      <w:marBottom w:val="0"/>
      <w:divBdr>
        <w:top w:val="none" w:sz="0" w:space="0" w:color="auto"/>
        <w:left w:val="none" w:sz="0" w:space="0" w:color="auto"/>
        <w:bottom w:val="none" w:sz="0" w:space="0" w:color="auto"/>
        <w:right w:val="none" w:sz="0" w:space="0" w:color="auto"/>
      </w:divBdr>
    </w:div>
    <w:div w:id="1469399413">
      <w:bodyDiv w:val="1"/>
      <w:marLeft w:val="0"/>
      <w:marRight w:val="0"/>
      <w:marTop w:val="0"/>
      <w:marBottom w:val="0"/>
      <w:divBdr>
        <w:top w:val="none" w:sz="0" w:space="0" w:color="auto"/>
        <w:left w:val="none" w:sz="0" w:space="0" w:color="auto"/>
        <w:bottom w:val="none" w:sz="0" w:space="0" w:color="auto"/>
        <w:right w:val="none" w:sz="0" w:space="0" w:color="auto"/>
      </w:divBdr>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631016824">
      <w:bodyDiv w:val="1"/>
      <w:marLeft w:val="0"/>
      <w:marRight w:val="0"/>
      <w:marTop w:val="0"/>
      <w:marBottom w:val="0"/>
      <w:divBdr>
        <w:top w:val="none" w:sz="0" w:space="0" w:color="auto"/>
        <w:left w:val="none" w:sz="0" w:space="0" w:color="auto"/>
        <w:bottom w:val="none" w:sz="0" w:space="0" w:color="auto"/>
        <w:right w:val="none" w:sz="0" w:space="0" w:color="auto"/>
      </w:divBdr>
      <w:divsChild>
        <w:div w:id="1997958071">
          <w:marLeft w:val="0"/>
          <w:marRight w:val="0"/>
          <w:marTop w:val="0"/>
          <w:marBottom w:val="0"/>
          <w:divBdr>
            <w:top w:val="none" w:sz="0" w:space="0" w:color="auto"/>
            <w:left w:val="none" w:sz="0" w:space="0" w:color="auto"/>
            <w:bottom w:val="none" w:sz="0" w:space="0" w:color="auto"/>
            <w:right w:val="none" w:sz="0" w:space="0" w:color="auto"/>
          </w:divBdr>
          <w:divsChild>
            <w:div w:id="401148136">
              <w:marLeft w:val="0"/>
              <w:marRight w:val="0"/>
              <w:marTop w:val="0"/>
              <w:marBottom w:val="0"/>
              <w:divBdr>
                <w:top w:val="none" w:sz="0" w:space="0" w:color="auto"/>
                <w:left w:val="none" w:sz="0" w:space="0" w:color="auto"/>
                <w:bottom w:val="none" w:sz="0" w:space="0" w:color="auto"/>
                <w:right w:val="none" w:sz="0" w:space="0" w:color="auto"/>
              </w:divBdr>
            </w:div>
            <w:div w:id="895049656">
              <w:marLeft w:val="0"/>
              <w:marRight w:val="0"/>
              <w:marTop w:val="0"/>
              <w:marBottom w:val="0"/>
              <w:divBdr>
                <w:top w:val="none" w:sz="0" w:space="0" w:color="auto"/>
                <w:left w:val="none" w:sz="0" w:space="0" w:color="auto"/>
                <w:bottom w:val="none" w:sz="0" w:space="0" w:color="auto"/>
                <w:right w:val="none" w:sz="0" w:space="0" w:color="auto"/>
              </w:divBdr>
            </w:div>
            <w:div w:id="916326376">
              <w:marLeft w:val="0"/>
              <w:marRight w:val="0"/>
              <w:marTop w:val="0"/>
              <w:marBottom w:val="0"/>
              <w:divBdr>
                <w:top w:val="none" w:sz="0" w:space="0" w:color="auto"/>
                <w:left w:val="none" w:sz="0" w:space="0" w:color="auto"/>
                <w:bottom w:val="none" w:sz="0" w:space="0" w:color="auto"/>
                <w:right w:val="none" w:sz="0" w:space="0" w:color="auto"/>
              </w:divBdr>
            </w:div>
            <w:div w:id="924999803">
              <w:marLeft w:val="0"/>
              <w:marRight w:val="0"/>
              <w:marTop w:val="0"/>
              <w:marBottom w:val="0"/>
              <w:divBdr>
                <w:top w:val="none" w:sz="0" w:space="0" w:color="auto"/>
                <w:left w:val="none" w:sz="0" w:space="0" w:color="auto"/>
                <w:bottom w:val="none" w:sz="0" w:space="0" w:color="auto"/>
                <w:right w:val="none" w:sz="0" w:space="0" w:color="auto"/>
              </w:divBdr>
            </w:div>
            <w:div w:id="1134835172">
              <w:marLeft w:val="0"/>
              <w:marRight w:val="0"/>
              <w:marTop w:val="0"/>
              <w:marBottom w:val="0"/>
              <w:divBdr>
                <w:top w:val="none" w:sz="0" w:space="0" w:color="auto"/>
                <w:left w:val="none" w:sz="0" w:space="0" w:color="auto"/>
                <w:bottom w:val="none" w:sz="0" w:space="0" w:color="auto"/>
                <w:right w:val="none" w:sz="0" w:space="0" w:color="auto"/>
              </w:divBdr>
            </w:div>
            <w:div w:id="1532569577">
              <w:marLeft w:val="0"/>
              <w:marRight w:val="0"/>
              <w:marTop w:val="0"/>
              <w:marBottom w:val="0"/>
              <w:divBdr>
                <w:top w:val="none" w:sz="0" w:space="0" w:color="auto"/>
                <w:left w:val="none" w:sz="0" w:space="0" w:color="auto"/>
                <w:bottom w:val="none" w:sz="0" w:space="0" w:color="auto"/>
                <w:right w:val="none" w:sz="0" w:space="0" w:color="auto"/>
              </w:divBdr>
            </w:div>
            <w:div w:id="1699429306">
              <w:marLeft w:val="0"/>
              <w:marRight w:val="0"/>
              <w:marTop w:val="0"/>
              <w:marBottom w:val="0"/>
              <w:divBdr>
                <w:top w:val="none" w:sz="0" w:space="0" w:color="auto"/>
                <w:left w:val="none" w:sz="0" w:space="0" w:color="auto"/>
                <w:bottom w:val="none" w:sz="0" w:space="0" w:color="auto"/>
                <w:right w:val="none" w:sz="0" w:space="0" w:color="auto"/>
              </w:divBdr>
            </w:div>
            <w:div w:id="1738700298">
              <w:marLeft w:val="0"/>
              <w:marRight w:val="0"/>
              <w:marTop w:val="0"/>
              <w:marBottom w:val="0"/>
              <w:divBdr>
                <w:top w:val="none" w:sz="0" w:space="0" w:color="auto"/>
                <w:left w:val="none" w:sz="0" w:space="0" w:color="auto"/>
                <w:bottom w:val="none" w:sz="0" w:space="0" w:color="auto"/>
                <w:right w:val="none" w:sz="0" w:space="0" w:color="auto"/>
              </w:divBdr>
            </w:div>
            <w:div w:id="1863589898">
              <w:marLeft w:val="0"/>
              <w:marRight w:val="0"/>
              <w:marTop w:val="0"/>
              <w:marBottom w:val="0"/>
              <w:divBdr>
                <w:top w:val="none" w:sz="0" w:space="0" w:color="auto"/>
                <w:left w:val="none" w:sz="0" w:space="0" w:color="auto"/>
                <w:bottom w:val="none" w:sz="0" w:space="0" w:color="auto"/>
                <w:right w:val="none" w:sz="0" w:space="0" w:color="auto"/>
              </w:divBdr>
            </w:div>
            <w:div w:id="1945649786">
              <w:marLeft w:val="0"/>
              <w:marRight w:val="0"/>
              <w:marTop w:val="0"/>
              <w:marBottom w:val="0"/>
              <w:divBdr>
                <w:top w:val="none" w:sz="0" w:space="0" w:color="auto"/>
                <w:left w:val="none" w:sz="0" w:space="0" w:color="auto"/>
                <w:bottom w:val="none" w:sz="0" w:space="0" w:color="auto"/>
                <w:right w:val="none" w:sz="0" w:space="0" w:color="auto"/>
              </w:divBdr>
            </w:div>
            <w:div w:id="208745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91486048">
      <w:bodyDiv w:val="1"/>
      <w:marLeft w:val="0"/>
      <w:marRight w:val="0"/>
      <w:marTop w:val="0"/>
      <w:marBottom w:val="0"/>
      <w:divBdr>
        <w:top w:val="none" w:sz="0" w:space="0" w:color="auto"/>
        <w:left w:val="none" w:sz="0" w:space="0" w:color="auto"/>
        <w:bottom w:val="none" w:sz="0" w:space="0" w:color="auto"/>
        <w:right w:val="none" w:sz="0" w:space="0" w:color="auto"/>
      </w:divBdr>
      <w:divsChild>
        <w:div w:id="1981378961">
          <w:marLeft w:val="0"/>
          <w:marRight w:val="0"/>
          <w:marTop w:val="0"/>
          <w:marBottom w:val="0"/>
          <w:divBdr>
            <w:top w:val="none" w:sz="0" w:space="0" w:color="auto"/>
            <w:left w:val="none" w:sz="0" w:space="0" w:color="auto"/>
            <w:bottom w:val="none" w:sz="0" w:space="0" w:color="auto"/>
            <w:right w:val="none" w:sz="0" w:space="0" w:color="auto"/>
          </w:divBdr>
          <w:divsChild>
            <w:div w:id="179900250">
              <w:marLeft w:val="0"/>
              <w:marRight w:val="0"/>
              <w:marTop w:val="0"/>
              <w:marBottom w:val="0"/>
              <w:divBdr>
                <w:top w:val="none" w:sz="0" w:space="0" w:color="auto"/>
                <w:left w:val="none" w:sz="0" w:space="0" w:color="auto"/>
                <w:bottom w:val="none" w:sz="0" w:space="0" w:color="auto"/>
                <w:right w:val="none" w:sz="0" w:space="0" w:color="auto"/>
              </w:divBdr>
            </w:div>
            <w:div w:id="719473167">
              <w:marLeft w:val="0"/>
              <w:marRight w:val="0"/>
              <w:marTop w:val="0"/>
              <w:marBottom w:val="0"/>
              <w:divBdr>
                <w:top w:val="none" w:sz="0" w:space="0" w:color="auto"/>
                <w:left w:val="none" w:sz="0" w:space="0" w:color="auto"/>
                <w:bottom w:val="none" w:sz="0" w:space="0" w:color="auto"/>
                <w:right w:val="none" w:sz="0" w:space="0" w:color="auto"/>
              </w:divBdr>
            </w:div>
            <w:div w:id="1015570747">
              <w:marLeft w:val="0"/>
              <w:marRight w:val="0"/>
              <w:marTop w:val="0"/>
              <w:marBottom w:val="0"/>
              <w:divBdr>
                <w:top w:val="none" w:sz="0" w:space="0" w:color="auto"/>
                <w:left w:val="none" w:sz="0" w:space="0" w:color="auto"/>
                <w:bottom w:val="none" w:sz="0" w:space="0" w:color="auto"/>
                <w:right w:val="none" w:sz="0" w:space="0" w:color="auto"/>
              </w:divBdr>
            </w:div>
            <w:div w:id="1049959234">
              <w:marLeft w:val="0"/>
              <w:marRight w:val="0"/>
              <w:marTop w:val="0"/>
              <w:marBottom w:val="0"/>
              <w:divBdr>
                <w:top w:val="none" w:sz="0" w:space="0" w:color="auto"/>
                <w:left w:val="none" w:sz="0" w:space="0" w:color="auto"/>
                <w:bottom w:val="none" w:sz="0" w:space="0" w:color="auto"/>
                <w:right w:val="none" w:sz="0" w:space="0" w:color="auto"/>
              </w:divBdr>
            </w:div>
            <w:div w:id="1060785294">
              <w:marLeft w:val="0"/>
              <w:marRight w:val="0"/>
              <w:marTop w:val="0"/>
              <w:marBottom w:val="0"/>
              <w:divBdr>
                <w:top w:val="none" w:sz="0" w:space="0" w:color="auto"/>
                <w:left w:val="none" w:sz="0" w:space="0" w:color="auto"/>
                <w:bottom w:val="none" w:sz="0" w:space="0" w:color="auto"/>
                <w:right w:val="none" w:sz="0" w:space="0" w:color="auto"/>
              </w:divBdr>
            </w:div>
            <w:div w:id="1078330071">
              <w:marLeft w:val="0"/>
              <w:marRight w:val="0"/>
              <w:marTop w:val="0"/>
              <w:marBottom w:val="0"/>
              <w:divBdr>
                <w:top w:val="none" w:sz="0" w:space="0" w:color="auto"/>
                <w:left w:val="none" w:sz="0" w:space="0" w:color="auto"/>
                <w:bottom w:val="none" w:sz="0" w:space="0" w:color="auto"/>
                <w:right w:val="none" w:sz="0" w:space="0" w:color="auto"/>
              </w:divBdr>
            </w:div>
            <w:div w:id="1205364829">
              <w:marLeft w:val="0"/>
              <w:marRight w:val="0"/>
              <w:marTop w:val="0"/>
              <w:marBottom w:val="0"/>
              <w:divBdr>
                <w:top w:val="none" w:sz="0" w:space="0" w:color="auto"/>
                <w:left w:val="none" w:sz="0" w:space="0" w:color="auto"/>
                <w:bottom w:val="none" w:sz="0" w:space="0" w:color="auto"/>
                <w:right w:val="none" w:sz="0" w:space="0" w:color="auto"/>
              </w:divBdr>
            </w:div>
            <w:div w:id="1304848573">
              <w:marLeft w:val="0"/>
              <w:marRight w:val="0"/>
              <w:marTop w:val="0"/>
              <w:marBottom w:val="0"/>
              <w:divBdr>
                <w:top w:val="none" w:sz="0" w:space="0" w:color="auto"/>
                <w:left w:val="none" w:sz="0" w:space="0" w:color="auto"/>
                <w:bottom w:val="none" w:sz="0" w:space="0" w:color="auto"/>
                <w:right w:val="none" w:sz="0" w:space="0" w:color="auto"/>
              </w:divBdr>
            </w:div>
            <w:div w:id="1382094371">
              <w:marLeft w:val="0"/>
              <w:marRight w:val="0"/>
              <w:marTop w:val="0"/>
              <w:marBottom w:val="0"/>
              <w:divBdr>
                <w:top w:val="none" w:sz="0" w:space="0" w:color="auto"/>
                <w:left w:val="none" w:sz="0" w:space="0" w:color="auto"/>
                <w:bottom w:val="none" w:sz="0" w:space="0" w:color="auto"/>
                <w:right w:val="none" w:sz="0" w:space="0" w:color="auto"/>
              </w:divBdr>
            </w:div>
            <w:div w:id="1461454693">
              <w:marLeft w:val="0"/>
              <w:marRight w:val="0"/>
              <w:marTop w:val="0"/>
              <w:marBottom w:val="0"/>
              <w:divBdr>
                <w:top w:val="none" w:sz="0" w:space="0" w:color="auto"/>
                <w:left w:val="none" w:sz="0" w:space="0" w:color="auto"/>
                <w:bottom w:val="none" w:sz="0" w:space="0" w:color="auto"/>
                <w:right w:val="none" w:sz="0" w:space="0" w:color="auto"/>
              </w:divBdr>
            </w:div>
            <w:div w:id="202462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786272381">
      <w:bodyDiv w:val="1"/>
      <w:marLeft w:val="0"/>
      <w:marRight w:val="0"/>
      <w:marTop w:val="0"/>
      <w:marBottom w:val="0"/>
      <w:divBdr>
        <w:top w:val="none" w:sz="0" w:space="0" w:color="auto"/>
        <w:left w:val="none" w:sz="0" w:space="0" w:color="auto"/>
        <w:bottom w:val="none" w:sz="0" w:space="0" w:color="auto"/>
        <w:right w:val="none" w:sz="0" w:space="0" w:color="auto"/>
      </w:divBdr>
    </w:div>
    <w:div w:id="1796554744">
      <w:bodyDiv w:val="1"/>
      <w:marLeft w:val="0"/>
      <w:marRight w:val="0"/>
      <w:marTop w:val="0"/>
      <w:marBottom w:val="0"/>
      <w:divBdr>
        <w:top w:val="none" w:sz="0" w:space="0" w:color="auto"/>
        <w:left w:val="none" w:sz="0" w:space="0" w:color="auto"/>
        <w:bottom w:val="none" w:sz="0" w:space="0" w:color="auto"/>
        <w:right w:val="none" w:sz="0" w:space="0" w:color="auto"/>
      </w:divBdr>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91645923">
      <w:bodyDiv w:val="1"/>
      <w:marLeft w:val="0"/>
      <w:marRight w:val="0"/>
      <w:marTop w:val="0"/>
      <w:marBottom w:val="0"/>
      <w:divBdr>
        <w:top w:val="none" w:sz="0" w:space="0" w:color="auto"/>
        <w:left w:val="none" w:sz="0" w:space="0" w:color="auto"/>
        <w:bottom w:val="none" w:sz="0" w:space="0" w:color="auto"/>
        <w:right w:val="none" w:sz="0" w:space="0" w:color="auto"/>
      </w:divBdr>
    </w:div>
    <w:div w:id="1902329515">
      <w:bodyDiv w:val="1"/>
      <w:marLeft w:val="0"/>
      <w:marRight w:val="0"/>
      <w:marTop w:val="0"/>
      <w:marBottom w:val="0"/>
      <w:divBdr>
        <w:top w:val="none" w:sz="0" w:space="0" w:color="auto"/>
        <w:left w:val="none" w:sz="0" w:space="0" w:color="auto"/>
        <w:bottom w:val="none" w:sz="0" w:space="0" w:color="auto"/>
        <w:right w:val="none" w:sz="0" w:space="0" w:color="auto"/>
      </w:divBdr>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E97131A4-FBA5-4CDE-9673-26473166D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0</TotalTime>
  <Pages>9</Pages>
  <Words>5273</Words>
  <Characters>27687</Characters>
  <Application>Microsoft Office Word</Application>
  <DocSecurity>0</DocSecurity>
  <Lines>469</Lines>
  <Paragraphs>233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32727</CharactersWithSpaces>
  <SharedDoc>false</SharedDoc>
  <HyperlinkBase/>
  <HLinks>
    <vt:vector size="102" baseType="variant">
      <vt:variant>
        <vt:i4>1048631</vt:i4>
      </vt:variant>
      <vt:variant>
        <vt:i4>53</vt:i4>
      </vt:variant>
      <vt:variant>
        <vt:i4>0</vt:i4>
      </vt:variant>
      <vt:variant>
        <vt:i4>5</vt:i4>
      </vt:variant>
      <vt:variant>
        <vt:lpwstr/>
      </vt:variant>
      <vt:variant>
        <vt:lpwstr>_Toc213254303</vt:lpwstr>
      </vt:variant>
      <vt:variant>
        <vt:i4>1048631</vt:i4>
      </vt:variant>
      <vt:variant>
        <vt:i4>50</vt:i4>
      </vt:variant>
      <vt:variant>
        <vt:i4>0</vt:i4>
      </vt:variant>
      <vt:variant>
        <vt:i4>5</vt:i4>
      </vt:variant>
      <vt:variant>
        <vt:lpwstr/>
      </vt:variant>
      <vt:variant>
        <vt:lpwstr>_Toc213254302</vt:lpwstr>
      </vt:variant>
      <vt:variant>
        <vt:i4>1048631</vt:i4>
      </vt:variant>
      <vt:variant>
        <vt:i4>47</vt:i4>
      </vt:variant>
      <vt:variant>
        <vt:i4>0</vt:i4>
      </vt:variant>
      <vt:variant>
        <vt:i4>5</vt:i4>
      </vt:variant>
      <vt:variant>
        <vt:lpwstr/>
      </vt:variant>
      <vt:variant>
        <vt:lpwstr>_Toc213254301</vt:lpwstr>
      </vt:variant>
      <vt:variant>
        <vt:i4>1048631</vt:i4>
      </vt:variant>
      <vt:variant>
        <vt:i4>44</vt:i4>
      </vt:variant>
      <vt:variant>
        <vt:i4>0</vt:i4>
      </vt:variant>
      <vt:variant>
        <vt:i4>5</vt:i4>
      </vt:variant>
      <vt:variant>
        <vt:lpwstr/>
      </vt:variant>
      <vt:variant>
        <vt:lpwstr>_Toc213254300</vt:lpwstr>
      </vt:variant>
      <vt:variant>
        <vt:i4>1638454</vt:i4>
      </vt:variant>
      <vt:variant>
        <vt:i4>41</vt:i4>
      </vt:variant>
      <vt:variant>
        <vt:i4>0</vt:i4>
      </vt:variant>
      <vt:variant>
        <vt:i4>5</vt:i4>
      </vt:variant>
      <vt:variant>
        <vt:lpwstr/>
      </vt:variant>
      <vt:variant>
        <vt:lpwstr>_Toc213254299</vt:lpwstr>
      </vt:variant>
      <vt:variant>
        <vt:i4>1638454</vt:i4>
      </vt:variant>
      <vt:variant>
        <vt:i4>35</vt:i4>
      </vt:variant>
      <vt:variant>
        <vt:i4>0</vt:i4>
      </vt:variant>
      <vt:variant>
        <vt:i4>5</vt:i4>
      </vt:variant>
      <vt:variant>
        <vt:lpwstr/>
      </vt:variant>
      <vt:variant>
        <vt:lpwstr>_Toc213254298</vt:lpwstr>
      </vt:variant>
      <vt:variant>
        <vt:i4>1638454</vt:i4>
      </vt:variant>
      <vt:variant>
        <vt:i4>32</vt:i4>
      </vt:variant>
      <vt:variant>
        <vt:i4>0</vt:i4>
      </vt:variant>
      <vt:variant>
        <vt:i4>5</vt:i4>
      </vt:variant>
      <vt:variant>
        <vt:lpwstr/>
      </vt:variant>
      <vt:variant>
        <vt:lpwstr>_Toc213254297</vt:lpwstr>
      </vt:variant>
      <vt:variant>
        <vt:i4>1638454</vt:i4>
      </vt:variant>
      <vt:variant>
        <vt:i4>29</vt:i4>
      </vt:variant>
      <vt:variant>
        <vt:i4>0</vt:i4>
      </vt:variant>
      <vt:variant>
        <vt:i4>5</vt:i4>
      </vt:variant>
      <vt:variant>
        <vt:lpwstr/>
      </vt:variant>
      <vt:variant>
        <vt:lpwstr>_Toc213254296</vt:lpwstr>
      </vt:variant>
      <vt:variant>
        <vt:i4>1638454</vt:i4>
      </vt:variant>
      <vt:variant>
        <vt:i4>26</vt:i4>
      </vt:variant>
      <vt:variant>
        <vt:i4>0</vt:i4>
      </vt:variant>
      <vt:variant>
        <vt:i4>5</vt:i4>
      </vt:variant>
      <vt:variant>
        <vt:lpwstr/>
      </vt:variant>
      <vt:variant>
        <vt:lpwstr>_Toc213254295</vt:lpwstr>
      </vt:variant>
      <vt:variant>
        <vt:i4>1638454</vt:i4>
      </vt:variant>
      <vt:variant>
        <vt:i4>23</vt:i4>
      </vt:variant>
      <vt:variant>
        <vt:i4>0</vt:i4>
      </vt:variant>
      <vt:variant>
        <vt:i4>5</vt:i4>
      </vt:variant>
      <vt:variant>
        <vt:lpwstr/>
      </vt:variant>
      <vt:variant>
        <vt:lpwstr>_Toc213254294</vt:lpwstr>
      </vt:variant>
      <vt:variant>
        <vt:i4>1638454</vt:i4>
      </vt:variant>
      <vt:variant>
        <vt:i4>20</vt:i4>
      </vt:variant>
      <vt:variant>
        <vt:i4>0</vt:i4>
      </vt:variant>
      <vt:variant>
        <vt:i4>5</vt:i4>
      </vt:variant>
      <vt:variant>
        <vt:lpwstr/>
      </vt:variant>
      <vt:variant>
        <vt:lpwstr>_Toc213254293</vt:lpwstr>
      </vt:variant>
      <vt:variant>
        <vt:i4>1638454</vt:i4>
      </vt:variant>
      <vt:variant>
        <vt:i4>17</vt:i4>
      </vt:variant>
      <vt:variant>
        <vt:i4>0</vt:i4>
      </vt:variant>
      <vt:variant>
        <vt:i4>5</vt:i4>
      </vt:variant>
      <vt:variant>
        <vt:lpwstr/>
      </vt:variant>
      <vt:variant>
        <vt:lpwstr>_Toc213254292</vt:lpwstr>
      </vt:variant>
      <vt:variant>
        <vt:i4>1638454</vt:i4>
      </vt:variant>
      <vt:variant>
        <vt:i4>14</vt:i4>
      </vt:variant>
      <vt:variant>
        <vt:i4>0</vt:i4>
      </vt:variant>
      <vt:variant>
        <vt:i4>5</vt:i4>
      </vt:variant>
      <vt:variant>
        <vt:lpwstr/>
      </vt:variant>
      <vt:variant>
        <vt:lpwstr>_Toc213254291</vt:lpwstr>
      </vt:variant>
      <vt:variant>
        <vt:i4>1638454</vt:i4>
      </vt:variant>
      <vt:variant>
        <vt:i4>11</vt:i4>
      </vt:variant>
      <vt:variant>
        <vt:i4>0</vt:i4>
      </vt:variant>
      <vt:variant>
        <vt:i4>5</vt:i4>
      </vt:variant>
      <vt:variant>
        <vt:lpwstr/>
      </vt:variant>
      <vt:variant>
        <vt:lpwstr>_Toc213254290</vt:lpwstr>
      </vt:variant>
      <vt:variant>
        <vt:i4>1572918</vt:i4>
      </vt:variant>
      <vt:variant>
        <vt:i4>8</vt:i4>
      </vt:variant>
      <vt:variant>
        <vt:i4>0</vt:i4>
      </vt:variant>
      <vt:variant>
        <vt:i4>5</vt:i4>
      </vt:variant>
      <vt:variant>
        <vt:lpwstr/>
      </vt:variant>
      <vt:variant>
        <vt:lpwstr>_Toc213254289</vt:lpwstr>
      </vt:variant>
      <vt:variant>
        <vt:i4>1572918</vt:i4>
      </vt:variant>
      <vt:variant>
        <vt:i4>5</vt:i4>
      </vt:variant>
      <vt:variant>
        <vt:i4>0</vt:i4>
      </vt:variant>
      <vt:variant>
        <vt:i4>5</vt:i4>
      </vt:variant>
      <vt:variant>
        <vt:lpwstr/>
      </vt:variant>
      <vt:variant>
        <vt:lpwstr>_Toc213254288</vt:lpwstr>
      </vt:variant>
      <vt:variant>
        <vt:i4>1572918</vt:i4>
      </vt:variant>
      <vt:variant>
        <vt:i4>2</vt:i4>
      </vt:variant>
      <vt:variant>
        <vt:i4>0</vt:i4>
      </vt:variant>
      <vt:variant>
        <vt:i4>5</vt:i4>
      </vt:variant>
      <vt:variant>
        <vt:lpwstr/>
      </vt:variant>
      <vt:variant>
        <vt:lpwstr>_Toc213254287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Henning Wiemann</cp:lastModifiedBy>
  <cp:revision>3</cp:revision>
  <cp:lastPrinted>2008-02-02T01:09:00Z</cp:lastPrinted>
  <dcterms:created xsi:type="dcterms:W3CDTF">2025-11-07T08:56:00Z</dcterms:created>
  <dcterms:modified xsi:type="dcterms:W3CDTF">2025-11-07T08:57:00Z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